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C83" w:rsidRPr="00A17C83" w:rsidRDefault="00A17C83" w:rsidP="00A17C83">
      <w:pPr>
        <w:pStyle w:val="a3"/>
        <w:ind w:firstLine="720"/>
        <w:jc w:val="center"/>
        <w:rPr>
          <w:rFonts w:ascii="Tahoma" w:hAnsi="Tahoma" w:cs="Tahoma"/>
          <w:b/>
          <w:bCs/>
          <w:sz w:val="16"/>
        </w:rPr>
      </w:pPr>
    </w:p>
    <w:p w:rsidR="00F43704" w:rsidRDefault="002942CB" w:rsidP="00A262EF">
      <w:pPr>
        <w:pStyle w:val="a3"/>
        <w:spacing w:line="276" w:lineRule="auto"/>
        <w:ind w:firstLine="720"/>
        <w:jc w:val="center"/>
        <w:rPr>
          <w:rFonts w:ascii="Tahoma" w:hAnsi="Tahoma" w:cs="Tahoma"/>
          <w:b/>
          <w:bCs/>
          <w:sz w:val="22"/>
          <w:szCs w:val="22"/>
        </w:rPr>
      </w:pPr>
      <w:r>
        <w:rPr>
          <w:rFonts w:ascii="Tahoma" w:hAnsi="Tahoma" w:cs="Tahoma"/>
          <w:b/>
          <w:bC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64.25pt;margin-top:27.8pt;width:397.55pt;height:43.45pt;z-index:-251657216;mso-position-horizontal-relative:text;mso-position-vertical-relative:text" fillcolor="black [3213]" strokecolor="black [3213]" strokeweight=".5pt">
            <v:fill color2="#8c3d91" recolor="t"/>
            <v:shadow color="#868686"/>
            <v:textpath style="font-family:&quot;Monotype Corsiva&quot;;font-size:9pt;font-weight:bold;v-text-kern:t" trim="t" fitpath="t" xscale="t" string="СОШ № 8 им.У.Абдукаимова &#10;Ленинского района, г.Бишкек&#10;"/>
          </v:shape>
        </w:pict>
      </w: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2942CB" w:rsidP="00A262EF">
      <w:pPr>
        <w:pStyle w:val="a3"/>
        <w:spacing w:line="276" w:lineRule="auto"/>
        <w:ind w:firstLine="720"/>
        <w:jc w:val="center"/>
        <w:rPr>
          <w:rFonts w:ascii="Tahoma" w:hAnsi="Tahoma" w:cs="Tahoma"/>
          <w:b/>
          <w:bCs/>
          <w:sz w:val="22"/>
          <w:szCs w:val="22"/>
        </w:rPr>
      </w:pPr>
      <w:r>
        <w:rPr>
          <w:rFonts w:ascii="Tahoma" w:hAnsi="Tahoma" w:cs="Tahoma"/>
          <w:b/>
          <w:bCs/>
          <w:noProof/>
          <w:sz w:val="22"/>
          <w:szCs w:val="22"/>
        </w:rPr>
        <w:pict>
          <v:shape id="_x0000_s1028" type="#_x0000_t136" style="position:absolute;left:0;text-align:left;margin-left:70.95pt;margin-top:2.85pt;width:382.95pt;height:240.8pt;z-index:-251658240;mso-position-horizontal-relative:text;mso-position-vertical-relative:text" wrapcoords="7947 -67 7651 0 7186 673 7144 1884 7609 2086 9807 2086 10779 3163 10821 4239 3297 4239 2536 4307 2663 5787 8708 6393 12850 6662 18599 7469 2917 7873 2663 8479 2874 8546 2748 9488 2790 9622 3382 9622 3382 10161 7313 10699 10821 10699 423 11708 169 12045 169 12112 634 12852 -42 13862 -42 14198 3593 15006 803 15544 634 15948 972 16082 507 16419 592 17092 15724 17159 10863 18236 4903 18639 4185 18774 4100 19716 4142 20658 6256 21465 6932 21600 8792 21600 13442 21465 17542 20927 17500 20389 17246 18707 16316 18572 10821 18236 13653 18236 16105 17764 16063 17159 20036 17159 21135 16957 21008 14602 18810 14467 4354 13929 16359 13929 21685 13593 21685 11641 10821 10699 10018 10699 4312 9622 18092 9622 18979 9555 18768 8546 18852 7469 17965 6393 18430 5316 18683 4307 18261 4239 10821 4239 10821 3230 13611 2086 13865 2086 13991 1615 13991 538 13061 404 8285 -67 7947 -67" fillcolor="black [3213]">
            <v:fill recolor="t"/>
            <v:shadow color="#868686"/>
            <v:textpath style="font-family:&quot;Monotype Corsiva&quot;;v-text-kern:t" trim="t" fitpath="t" string="Отчет &#10;по мониторингу &#10;качества знаний&#10;учащихся  9 &quot;Б&quot; класса&#10;за 2019 – 2020 уч.год&#10;Омурова К.Д."/>
            <w10:wrap type="tight"/>
          </v:shape>
        </w:pict>
      </w: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r>
        <w:rPr>
          <w:rFonts w:ascii="Tahoma" w:hAnsi="Tahoma" w:cs="Tahoma"/>
          <w:b/>
          <w:bCs/>
          <w:noProof/>
          <w:sz w:val="22"/>
          <w:szCs w:val="22"/>
        </w:rPr>
        <w:drawing>
          <wp:anchor distT="0" distB="0" distL="114300" distR="114300" simplePos="0" relativeHeight="251660288" behindDoc="0" locked="0" layoutInCell="1" allowOverlap="1" wp14:anchorId="7B984718" wp14:editId="1BEC5516">
            <wp:simplePos x="0" y="0"/>
            <wp:positionH relativeFrom="column">
              <wp:posOffset>1860550</wp:posOffset>
            </wp:positionH>
            <wp:positionV relativeFrom="paragraph">
              <wp:posOffset>164465</wp:posOffset>
            </wp:positionV>
            <wp:extent cx="3070225" cy="2978150"/>
            <wp:effectExtent l="0" t="0" r="0" b="0"/>
            <wp:wrapSquare wrapText="bothSides"/>
            <wp:docPr id="1" name="Рисунок 1" descr="D:\2. ДОМ ПАпКИ\9. Мои рисунки\КНИЖКИ + КАРАНдаШиКи++\cutcaster-photo-100663618-School-boy-and-girl-reading-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М ПАпКИ\9. Мои рисунки\КНИЖКИ + КАРАНдаШиКи++\cutcaster-photo-100663618-School-boy-and-girl-reading-boo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0225" cy="297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F43704" w:rsidRDefault="00F43704" w:rsidP="00A262EF">
      <w:pPr>
        <w:pStyle w:val="a3"/>
        <w:spacing w:line="276" w:lineRule="auto"/>
        <w:ind w:firstLine="720"/>
        <w:jc w:val="center"/>
        <w:rPr>
          <w:rFonts w:ascii="Tahoma" w:hAnsi="Tahoma" w:cs="Tahoma"/>
          <w:b/>
          <w:bCs/>
          <w:sz w:val="22"/>
          <w:szCs w:val="22"/>
        </w:rPr>
      </w:pPr>
    </w:p>
    <w:p w:rsidR="005600AD" w:rsidRPr="00340DEC" w:rsidRDefault="005600AD" w:rsidP="00A262EF">
      <w:pPr>
        <w:pStyle w:val="a3"/>
        <w:spacing w:line="276" w:lineRule="auto"/>
        <w:ind w:firstLine="720"/>
        <w:jc w:val="center"/>
        <w:rPr>
          <w:rFonts w:ascii="Tahoma" w:hAnsi="Tahoma" w:cs="Tahoma"/>
          <w:b/>
          <w:bCs/>
          <w:sz w:val="22"/>
          <w:szCs w:val="22"/>
        </w:rPr>
      </w:pPr>
      <w:r w:rsidRPr="00340DEC">
        <w:rPr>
          <w:rFonts w:ascii="Tahoma" w:hAnsi="Tahoma" w:cs="Tahoma"/>
          <w:b/>
          <w:bCs/>
          <w:sz w:val="22"/>
          <w:szCs w:val="22"/>
        </w:rPr>
        <w:t xml:space="preserve">Мониторинг качества знаний учащихся </w:t>
      </w:r>
    </w:p>
    <w:p w:rsidR="00592456" w:rsidRPr="00340DEC" w:rsidRDefault="00F43704" w:rsidP="00A262EF">
      <w:pPr>
        <w:pStyle w:val="a3"/>
        <w:spacing w:line="276" w:lineRule="auto"/>
        <w:ind w:firstLine="720"/>
        <w:jc w:val="center"/>
        <w:rPr>
          <w:rFonts w:ascii="Tahoma" w:hAnsi="Tahoma" w:cs="Tahoma"/>
          <w:b/>
          <w:bCs/>
          <w:sz w:val="22"/>
          <w:szCs w:val="22"/>
        </w:rPr>
      </w:pPr>
      <w:r>
        <w:rPr>
          <w:rFonts w:ascii="Tahoma" w:hAnsi="Tahoma" w:cs="Tahoma"/>
          <w:b/>
          <w:bCs/>
          <w:sz w:val="22"/>
          <w:szCs w:val="22"/>
        </w:rPr>
        <w:t>9 б</w:t>
      </w:r>
      <w:r w:rsidR="00A84A0C" w:rsidRPr="00340DEC">
        <w:rPr>
          <w:rFonts w:ascii="Tahoma" w:hAnsi="Tahoma" w:cs="Tahoma"/>
          <w:b/>
          <w:bCs/>
          <w:sz w:val="22"/>
          <w:szCs w:val="22"/>
        </w:rPr>
        <w:t xml:space="preserve"> </w:t>
      </w:r>
      <w:r w:rsidR="00FC6B66" w:rsidRPr="00340DEC">
        <w:rPr>
          <w:rFonts w:ascii="Tahoma" w:hAnsi="Tahoma" w:cs="Tahoma"/>
          <w:b/>
          <w:bCs/>
          <w:sz w:val="22"/>
          <w:szCs w:val="22"/>
        </w:rPr>
        <w:t xml:space="preserve"> </w:t>
      </w:r>
      <w:r w:rsidR="005600AD" w:rsidRPr="00340DEC">
        <w:rPr>
          <w:rFonts w:ascii="Tahoma" w:hAnsi="Tahoma" w:cs="Tahoma"/>
          <w:b/>
          <w:bCs/>
          <w:sz w:val="22"/>
          <w:szCs w:val="22"/>
        </w:rPr>
        <w:t>класс</w:t>
      </w:r>
      <w:r>
        <w:rPr>
          <w:rFonts w:ascii="Tahoma" w:hAnsi="Tahoma" w:cs="Tahoma"/>
          <w:b/>
          <w:bCs/>
          <w:sz w:val="22"/>
          <w:szCs w:val="22"/>
        </w:rPr>
        <w:t>а</w:t>
      </w:r>
      <w:r w:rsidR="005600AD" w:rsidRPr="00340DEC">
        <w:rPr>
          <w:rFonts w:ascii="Tahoma" w:hAnsi="Tahoma" w:cs="Tahoma"/>
          <w:b/>
          <w:bCs/>
          <w:sz w:val="22"/>
          <w:szCs w:val="22"/>
        </w:rPr>
        <w:t xml:space="preserve"> </w:t>
      </w:r>
    </w:p>
    <w:p w:rsidR="005600AD" w:rsidRDefault="00B7292A" w:rsidP="00A262EF">
      <w:pPr>
        <w:pStyle w:val="a3"/>
        <w:spacing w:line="276" w:lineRule="auto"/>
        <w:ind w:firstLine="720"/>
        <w:jc w:val="center"/>
        <w:rPr>
          <w:rFonts w:ascii="Tahoma" w:hAnsi="Tahoma" w:cs="Tahoma"/>
          <w:b/>
          <w:bCs/>
          <w:sz w:val="22"/>
          <w:szCs w:val="22"/>
        </w:rPr>
      </w:pPr>
      <w:r w:rsidRPr="00340DEC">
        <w:rPr>
          <w:rFonts w:ascii="Tahoma" w:hAnsi="Tahoma" w:cs="Tahoma"/>
          <w:b/>
          <w:bCs/>
          <w:sz w:val="22"/>
          <w:szCs w:val="22"/>
        </w:rPr>
        <w:t xml:space="preserve">за </w:t>
      </w:r>
      <w:r w:rsidR="005600AD" w:rsidRPr="00340DEC">
        <w:rPr>
          <w:rFonts w:ascii="Tahoma" w:hAnsi="Tahoma" w:cs="Tahoma"/>
          <w:b/>
          <w:bCs/>
          <w:sz w:val="22"/>
          <w:szCs w:val="22"/>
        </w:rPr>
        <w:t xml:space="preserve"> 201</w:t>
      </w:r>
      <w:r w:rsidR="00F43704">
        <w:rPr>
          <w:rFonts w:ascii="Tahoma" w:hAnsi="Tahoma" w:cs="Tahoma"/>
          <w:b/>
          <w:bCs/>
          <w:sz w:val="22"/>
          <w:szCs w:val="22"/>
        </w:rPr>
        <w:t>9-2020</w:t>
      </w:r>
      <w:r w:rsidR="005600AD" w:rsidRPr="00340DEC">
        <w:rPr>
          <w:rFonts w:ascii="Tahoma" w:hAnsi="Tahoma" w:cs="Tahoma"/>
          <w:b/>
          <w:bCs/>
          <w:sz w:val="22"/>
          <w:szCs w:val="22"/>
        </w:rPr>
        <w:t xml:space="preserve"> учебн</w:t>
      </w:r>
      <w:r w:rsidRPr="00340DEC">
        <w:rPr>
          <w:rFonts w:ascii="Tahoma" w:hAnsi="Tahoma" w:cs="Tahoma"/>
          <w:b/>
          <w:bCs/>
          <w:sz w:val="22"/>
          <w:szCs w:val="22"/>
        </w:rPr>
        <w:t>ый</w:t>
      </w:r>
      <w:r w:rsidR="005600AD" w:rsidRPr="00340DEC">
        <w:rPr>
          <w:rFonts w:ascii="Tahoma" w:hAnsi="Tahoma" w:cs="Tahoma"/>
          <w:b/>
          <w:bCs/>
          <w:sz w:val="22"/>
          <w:szCs w:val="22"/>
        </w:rPr>
        <w:t xml:space="preserve"> год </w:t>
      </w:r>
    </w:p>
    <w:p w:rsidR="00817E18" w:rsidRPr="00340DEC" w:rsidRDefault="00817E18" w:rsidP="00A262EF">
      <w:pPr>
        <w:pStyle w:val="a3"/>
        <w:spacing w:line="276" w:lineRule="auto"/>
        <w:ind w:firstLine="720"/>
        <w:jc w:val="center"/>
        <w:rPr>
          <w:rFonts w:ascii="Tahoma" w:hAnsi="Tahoma" w:cs="Tahoma"/>
          <w:b/>
          <w:bCs/>
          <w:sz w:val="22"/>
          <w:szCs w:val="22"/>
        </w:rPr>
      </w:pPr>
    </w:p>
    <w:p w:rsidR="002D1FBE" w:rsidRDefault="00DC31F9" w:rsidP="00A262EF">
      <w:pPr>
        <w:pStyle w:val="a9"/>
        <w:tabs>
          <w:tab w:val="left" w:pos="900"/>
        </w:tabs>
        <w:spacing w:after="0"/>
        <w:rPr>
          <w:rFonts w:ascii="Tahoma" w:eastAsia="Times New Roman" w:hAnsi="Tahoma" w:cs="Tahoma"/>
          <w:color w:val="000000"/>
          <w:spacing w:val="5"/>
          <w:lang w:eastAsia="ru-RU"/>
        </w:rPr>
      </w:pPr>
      <w:r w:rsidRPr="00340DEC">
        <w:rPr>
          <w:rFonts w:ascii="Tahoma" w:eastAsia="Times New Roman" w:hAnsi="Tahoma" w:cs="Tahoma"/>
          <w:color w:val="000000"/>
          <w:spacing w:val="5"/>
          <w:lang w:eastAsia="ru-RU"/>
        </w:rPr>
        <w:tab/>
      </w:r>
      <w:r w:rsidR="00540B5B" w:rsidRPr="00340DEC">
        <w:rPr>
          <w:rFonts w:ascii="Tahoma" w:eastAsia="Times New Roman" w:hAnsi="Tahoma" w:cs="Tahoma"/>
          <w:color w:val="000000"/>
          <w:spacing w:val="5"/>
          <w:lang w:eastAsia="ru-RU"/>
        </w:rPr>
        <w:t xml:space="preserve">Готовясь к урокам, постоянно обращаюсь к результатам </w:t>
      </w:r>
      <w:r w:rsidR="00540B5B">
        <w:rPr>
          <w:rFonts w:ascii="Tahoma" w:eastAsia="Times New Roman" w:hAnsi="Tahoma" w:cs="Tahoma"/>
          <w:color w:val="000000"/>
          <w:spacing w:val="5"/>
          <w:lang w:eastAsia="ru-RU"/>
        </w:rPr>
        <w:t xml:space="preserve"> </w:t>
      </w:r>
      <w:r w:rsidR="00540B5B" w:rsidRPr="00340DEC">
        <w:rPr>
          <w:rFonts w:ascii="Tahoma" w:eastAsia="Times New Roman" w:hAnsi="Tahoma" w:cs="Tahoma"/>
          <w:color w:val="000000"/>
          <w:spacing w:val="5"/>
          <w:lang w:eastAsia="ru-RU"/>
        </w:rPr>
        <w:t xml:space="preserve">мониторинга. </w:t>
      </w:r>
      <w:r w:rsidR="008A347B" w:rsidRPr="00340DEC">
        <w:rPr>
          <w:rFonts w:ascii="Tahoma" w:eastAsia="Times New Roman" w:hAnsi="Tahoma" w:cs="Tahoma"/>
          <w:color w:val="000000"/>
          <w:spacing w:val="5"/>
          <w:lang w:eastAsia="ru-RU"/>
        </w:rPr>
        <w:t xml:space="preserve">По итогам диагностики я определяю </w:t>
      </w:r>
      <w:r w:rsidR="002D1FBE" w:rsidRPr="00340DEC">
        <w:rPr>
          <w:rFonts w:ascii="Tahoma" w:eastAsia="Times New Roman" w:hAnsi="Tahoma" w:cs="Tahoma"/>
          <w:color w:val="000000"/>
          <w:spacing w:val="5"/>
          <w:lang w:eastAsia="ru-RU"/>
        </w:rPr>
        <w:t xml:space="preserve">оптимальную тактику и стратегию работы, намечаю </w:t>
      </w:r>
      <w:r w:rsidR="008A347B" w:rsidRPr="00340DEC">
        <w:rPr>
          <w:rFonts w:ascii="Tahoma" w:eastAsia="Times New Roman" w:hAnsi="Tahoma" w:cs="Tahoma"/>
          <w:color w:val="000000"/>
          <w:spacing w:val="5"/>
          <w:lang w:eastAsia="ru-RU"/>
        </w:rPr>
        <w:t>коррекционные занятия с конкретными учащимися.</w:t>
      </w:r>
      <w:r w:rsidR="002D1FBE" w:rsidRPr="00340DEC">
        <w:rPr>
          <w:rFonts w:ascii="Tahoma" w:eastAsia="Times New Roman" w:hAnsi="Tahoma" w:cs="Tahoma"/>
          <w:color w:val="000000"/>
          <w:spacing w:val="5"/>
          <w:lang w:eastAsia="ru-RU"/>
        </w:rPr>
        <w:t xml:space="preserve"> </w:t>
      </w:r>
      <w:r w:rsidR="008A347B" w:rsidRPr="00340DEC">
        <w:rPr>
          <w:rFonts w:ascii="Tahoma" w:eastAsia="Times New Roman" w:hAnsi="Tahoma" w:cs="Tahoma"/>
          <w:color w:val="000000"/>
          <w:spacing w:val="5"/>
          <w:lang w:eastAsia="ru-RU"/>
        </w:rPr>
        <w:t>По итогам следующих замеров проводится сравнительный анализ результатов развития учащихся.</w:t>
      </w:r>
      <w:r w:rsidR="002D1FBE" w:rsidRPr="00340DEC">
        <w:rPr>
          <w:rFonts w:ascii="Tahoma" w:eastAsia="Times New Roman" w:hAnsi="Tahoma" w:cs="Tahoma"/>
          <w:color w:val="000000"/>
          <w:spacing w:val="5"/>
          <w:lang w:eastAsia="ru-RU"/>
        </w:rPr>
        <w:t xml:space="preserve"> </w:t>
      </w:r>
      <w:r w:rsidR="008A347B" w:rsidRPr="00340DEC">
        <w:rPr>
          <w:rFonts w:ascii="Tahoma" w:eastAsia="Times New Roman" w:hAnsi="Tahoma" w:cs="Tahoma"/>
          <w:color w:val="000000"/>
          <w:spacing w:val="5"/>
          <w:lang w:eastAsia="ru-RU"/>
        </w:rPr>
        <w:t>Если наблюдается положительная динамика, то образовательный процесс можно считать результативным. Если обнаруживаются негативные результаты, то проводится пристальное изучение факторов, влияющих на эти показатели.</w:t>
      </w:r>
      <w:r w:rsidR="00540B5B">
        <w:rPr>
          <w:rFonts w:ascii="Tahoma" w:eastAsia="Times New Roman" w:hAnsi="Tahoma" w:cs="Tahoma"/>
          <w:color w:val="000000"/>
          <w:spacing w:val="5"/>
          <w:lang w:eastAsia="ru-RU"/>
        </w:rPr>
        <w:t xml:space="preserve"> </w:t>
      </w:r>
      <w:r w:rsidR="00AF573E">
        <w:rPr>
          <w:rFonts w:ascii="Tahoma" w:eastAsia="Times New Roman" w:hAnsi="Tahoma" w:cs="Tahoma"/>
          <w:color w:val="000000"/>
          <w:spacing w:val="5"/>
          <w:lang w:eastAsia="ru-RU"/>
        </w:rPr>
        <w:t xml:space="preserve">В последнем случаи составляются </w:t>
      </w:r>
      <w:r w:rsidR="00154D4F" w:rsidRPr="00340DEC">
        <w:rPr>
          <w:rFonts w:ascii="Tahoma" w:eastAsia="Times New Roman" w:hAnsi="Tahoma" w:cs="Tahoma"/>
          <w:color w:val="000000"/>
          <w:spacing w:val="5"/>
          <w:lang w:eastAsia="ru-RU"/>
        </w:rPr>
        <w:t xml:space="preserve"> карточки для </w:t>
      </w:r>
      <w:r w:rsidR="00540B5B">
        <w:rPr>
          <w:rFonts w:ascii="Tahoma" w:eastAsia="Times New Roman" w:hAnsi="Tahoma" w:cs="Tahoma"/>
          <w:color w:val="000000"/>
          <w:spacing w:val="5"/>
          <w:lang w:eastAsia="ru-RU"/>
        </w:rPr>
        <w:t>учащихся</w:t>
      </w:r>
      <w:r w:rsidR="00154D4F" w:rsidRPr="00340DEC">
        <w:rPr>
          <w:rFonts w:ascii="Tahoma" w:eastAsia="Times New Roman" w:hAnsi="Tahoma" w:cs="Tahoma"/>
          <w:color w:val="000000"/>
          <w:spacing w:val="5"/>
          <w:lang w:eastAsia="ru-RU"/>
        </w:rPr>
        <w:t>, которые допустили ошибки в  работе, намечаю, с кем буду работать у доски, пока дети работают самостоятельно.</w:t>
      </w:r>
      <w:r w:rsidR="00540B5B">
        <w:rPr>
          <w:rFonts w:ascii="Tahoma" w:eastAsia="Times New Roman" w:hAnsi="Tahoma" w:cs="Tahoma"/>
          <w:color w:val="000000"/>
          <w:spacing w:val="5"/>
          <w:lang w:eastAsia="ru-RU"/>
        </w:rPr>
        <w:t xml:space="preserve"> </w:t>
      </w:r>
      <w:r w:rsidR="00154D4F" w:rsidRPr="00340DEC">
        <w:rPr>
          <w:rFonts w:ascii="Tahoma" w:eastAsia="Times New Roman" w:hAnsi="Tahoma" w:cs="Tahoma"/>
          <w:color w:val="000000"/>
          <w:spacing w:val="5"/>
          <w:lang w:eastAsia="ru-RU"/>
        </w:rPr>
        <w:t>Корректировка знаний проводится на каждом уроке  в течение года.</w:t>
      </w:r>
      <w:r w:rsidR="00AF573E">
        <w:rPr>
          <w:rFonts w:ascii="Tahoma" w:eastAsia="Times New Roman" w:hAnsi="Tahoma" w:cs="Tahoma"/>
          <w:color w:val="000000"/>
          <w:spacing w:val="5"/>
          <w:lang w:eastAsia="ru-RU"/>
        </w:rPr>
        <w:t xml:space="preserve"> </w:t>
      </w:r>
      <w:r w:rsidR="002D1FBE" w:rsidRPr="00340DEC">
        <w:rPr>
          <w:rFonts w:ascii="Tahoma" w:eastAsia="Times New Roman" w:hAnsi="Tahoma" w:cs="Tahoma"/>
          <w:color w:val="000000"/>
          <w:spacing w:val="5"/>
          <w:lang w:eastAsia="ru-RU"/>
        </w:rPr>
        <w:t xml:space="preserve">Определив учебные возможности каждого ученика, благодаря мониторинговым исследованиям, можно </w:t>
      </w:r>
      <w:r w:rsidR="00AF573E">
        <w:rPr>
          <w:rFonts w:ascii="Tahoma" w:eastAsia="Times New Roman" w:hAnsi="Tahoma" w:cs="Tahoma"/>
          <w:color w:val="000000"/>
          <w:spacing w:val="5"/>
          <w:lang w:eastAsia="ru-RU"/>
        </w:rPr>
        <w:t xml:space="preserve">вывести </w:t>
      </w:r>
      <w:r w:rsidR="002D1FBE" w:rsidRPr="00340DEC">
        <w:rPr>
          <w:rFonts w:ascii="Tahoma" w:eastAsia="Times New Roman" w:hAnsi="Tahoma" w:cs="Tahoma"/>
          <w:color w:val="000000"/>
          <w:spacing w:val="5"/>
          <w:lang w:eastAsia="ru-RU"/>
        </w:rPr>
        <w:t xml:space="preserve"> мониторинг результатов</w:t>
      </w:r>
      <w:r w:rsidR="00AF573E">
        <w:rPr>
          <w:rFonts w:ascii="Tahoma" w:eastAsia="Times New Roman" w:hAnsi="Tahoma" w:cs="Tahoma"/>
          <w:color w:val="000000"/>
          <w:spacing w:val="5"/>
          <w:lang w:eastAsia="ru-RU"/>
        </w:rPr>
        <w:t>.</w:t>
      </w:r>
    </w:p>
    <w:p w:rsidR="00A262EF" w:rsidRDefault="00200C53" w:rsidP="00A262EF">
      <w:pPr>
        <w:pStyle w:val="ae"/>
        <w:shd w:val="clear" w:color="auto" w:fill="FFFFFF"/>
        <w:spacing w:before="0" w:beforeAutospacing="0" w:after="0" w:afterAutospacing="0" w:line="276" w:lineRule="auto"/>
        <w:ind w:firstLine="708"/>
        <w:textAlignment w:val="baseline"/>
        <w:rPr>
          <w:rFonts w:ascii="Tahoma" w:hAnsi="Tahoma" w:cs="Tahoma"/>
          <w:color w:val="000000"/>
          <w:spacing w:val="5"/>
          <w:sz w:val="22"/>
          <w:szCs w:val="22"/>
        </w:rPr>
      </w:pPr>
      <w:r w:rsidRPr="00340DEC">
        <w:rPr>
          <w:rFonts w:ascii="Tahoma" w:hAnsi="Tahoma" w:cs="Tahoma"/>
          <w:color w:val="000000"/>
          <w:spacing w:val="5"/>
          <w:sz w:val="22"/>
          <w:szCs w:val="22"/>
        </w:rPr>
        <w:t xml:space="preserve">Предметное содержание обучения соответствовало требования ГОС. Обучение проходило в рамках </w:t>
      </w:r>
      <w:r w:rsidR="00567EE6">
        <w:rPr>
          <w:rFonts w:ascii="Tahoma" w:hAnsi="Tahoma" w:cs="Tahoma"/>
          <w:color w:val="000000"/>
          <w:spacing w:val="5"/>
          <w:sz w:val="22"/>
          <w:szCs w:val="22"/>
        </w:rPr>
        <w:t xml:space="preserve">учебных тем. </w:t>
      </w:r>
      <w:r w:rsidRPr="00340DEC">
        <w:rPr>
          <w:rFonts w:ascii="Tahoma" w:hAnsi="Tahoma" w:cs="Tahoma"/>
          <w:color w:val="000000"/>
          <w:spacing w:val="5"/>
          <w:sz w:val="22"/>
          <w:szCs w:val="22"/>
        </w:rPr>
        <w:t xml:space="preserve"> На уроках развивались</w:t>
      </w:r>
      <w:r w:rsidR="00A262EF">
        <w:rPr>
          <w:rFonts w:ascii="Tahoma" w:hAnsi="Tahoma" w:cs="Tahoma"/>
          <w:color w:val="000000"/>
          <w:spacing w:val="5"/>
          <w:sz w:val="22"/>
          <w:szCs w:val="22"/>
        </w:rPr>
        <w:t xml:space="preserve"> умения выполнять вычисления и преобразования, выполнять действия на координатной прямой, решать задачи с помощью графика, решать уравнения, строить и исследовать простейшие математические модели. </w:t>
      </w:r>
    </w:p>
    <w:p w:rsidR="00A262EF" w:rsidRDefault="00A262EF" w:rsidP="00A262EF">
      <w:pPr>
        <w:pStyle w:val="ae"/>
        <w:shd w:val="clear" w:color="auto" w:fill="FFFFFF"/>
        <w:spacing w:before="0" w:beforeAutospacing="0" w:after="0" w:afterAutospacing="0" w:line="276" w:lineRule="auto"/>
        <w:ind w:firstLine="708"/>
        <w:textAlignment w:val="baseline"/>
        <w:rPr>
          <w:rFonts w:ascii="Tahoma" w:hAnsi="Tahoma" w:cs="Tahoma"/>
          <w:color w:val="000000"/>
          <w:spacing w:val="5"/>
          <w:sz w:val="22"/>
          <w:szCs w:val="22"/>
        </w:rPr>
      </w:pPr>
      <w:r>
        <w:rPr>
          <w:rFonts w:ascii="Tahoma" w:hAnsi="Tahoma" w:cs="Tahoma"/>
          <w:color w:val="000000"/>
          <w:spacing w:val="5"/>
          <w:sz w:val="22"/>
          <w:szCs w:val="22"/>
        </w:rPr>
        <w:t xml:space="preserve">Показатель успеваемости учащихся </w:t>
      </w:r>
      <w:r w:rsidR="00F43704">
        <w:rPr>
          <w:rFonts w:ascii="Tahoma" w:hAnsi="Tahoma" w:cs="Tahoma"/>
          <w:color w:val="000000"/>
          <w:spacing w:val="5"/>
          <w:sz w:val="22"/>
          <w:szCs w:val="22"/>
        </w:rPr>
        <w:t xml:space="preserve">по алгебре </w:t>
      </w:r>
      <w:r>
        <w:rPr>
          <w:rFonts w:ascii="Tahoma" w:hAnsi="Tahoma" w:cs="Tahoma"/>
          <w:color w:val="000000"/>
          <w:spacing w:val="5"/>
          <w:sz w:val="22"/>
          <w:szCs w:val="22"/>
        </w:rPr>
        <w:t>составляет  100%, а качества знаний на конец первой четверти 4</w:t>
      </w:r>
      <w:r w:rsidR="00F43704">
        <w:rPr>
          <w:rFonts w:ascii="Tahoma" w:hAnsi="Tahoma" w:cs="Tahoma"/>
          <w:color w:val="000000"/>
          <w:spacing w:val="5"/>
          <w:sz w:val="22"/>
          <w:szCs w:val="22"/>
        </w:rPr>
        <w:t>2</w:t>
      </w:r>
      <w:r>
        <w:rPr>
          <w:rFonts w:ascii="Tahoma" w:hAnsi="Tahoma" w:cs="Tahoma"/>
          <w:color w:val="000000"/>
          <w:spacing w:val="5"/>
          <w:sz w:val="22"/>
          <w:szCs w:val="22"/>
        </w:rPr>
        <w:t xml:space="preserve">%. </w:t>
      </w:r>
      <w:r w:rsidR="00F43704">
        <w:rPr>
          <w:rFonts w:ascii="Tahoma" w:hAnsi="Tahoma" w:cs="Tahoma"/>
          <w:color w:val="000000"/>
          <w:spacing w:val="5"/>
          <w:sz w:val="22"/>
          <w:szCs w:val="22"/>
        </w:rPr>
        <w:t xml:space="preserve">По геометрии соответственно 56% и 70%. </w:t>
      </w:r>
      <w:r>
        <w:rPr>
          <w:rFonts w:ascii="Tahoma" w:hAnsi="Tahoma" w:cs="Tahoma"/>
          <w:color w:val="000000"/>
          <w:spacing w:val="5"/>
          <w:sz w:val="22"/>
          <w:szCs w:val="22"/>
        </w:rPr>
        <w:t xml:space="preserve">В течение последующих четвертей учащиеся много занимались дополнительно. Исправляли допущенные ошибки под средством новых задач и примеров. </w:t>
      </w:r>
      <w:r w:rsidR="00817E18">
        <w:rPr>
          <w:rFonts w:ascii="Tahoma" w:hAnsi="Tahoma" w:cs="Tahoma"/>
          <w:color w:val="000000"/>
          <w:spacing w:val="5"/>
          <w:sz w:val="22"/>
          <w:szCs w:val="22"/>
        </w:rPr>
        <w:t xml:space="preserve">Качество знаний на конец года </w:t>
      </w:r>
      <w:r w:rsidR="00F43704">
        <w:rPr>
          <w:rFonts w:ascii="Tahoma" w:hAnsi="Tahoma" w:cs="Tahoma"/>
          <w:color w:val="000000"/>
          <w:spacing w:val="5"/>
          <w:sz w:val="22"/>
          <w:szCs w:val="22"/>
        </w:rPr>
        <w:t xml:space="preserve">по алгебре </w:t>
      </w:r>
      <w:r w:rsidR="00817E18">
        <w:rPr>
          <w:rFonts w:ascii="Tahoma" w:hAnsi="Tahoma" w:cs="Tahoma"/>
          <w:color w:val="000000"/>
          <w:spacing w:val="5"/>
          <w:sz w:val="22"/>
          <w:szCs w:val="22"/>
        </w:rPr>
        <w:t xml:space="preserve">составило </w:t>
      </w:r>
      <w:r w:rsidR="00F43704">
        <w:rPr>
          <w:rFonts w:ascii="Tahoma" w:hAnsi="Tahoma" w:cs="Tahoma"/>
          <w:color w:val="000000"/>
          <w:spacing w:val="5"/>
          <w:sz w:val="22"/>
          <w:szCs w:val="22"/>
        </w:rPr>
        <w:t>7</w:t>
      </w:r>
      <w:r w:rsidR="00817E18">
        <w:rPr>
          <w:rFonts w:ascii="Tahoma" w:hAnsi="Tahoma" w:cs="Tahoma"/>
          <w:color w:val="000000"/>
          <w:spacing w:val="5"/>
          <w:sz w:val="22"/>
          <w:szCs w:val="22"/>
        </w:rPr>
        <w:t>2%</w:t>
      </w:r>
      <w:r w:rsidR="00F43704">
        <w:rPr>
          <w:rFonts w:ascii="Tahoma" w:hAnsi="Tahoma" w:cs="Tahoma"/>
          <w:color w:val="000000"/>
          <w:spacing w:val="5"/>
          <w:sz w:val="22"/>
          <w:szCs w:val="22"/>
        </w:rPr>
        <w:t>, а по геометрии 70%</w:t>
      </w:r>
      <w:r w:rsidR="00817E18">
        <w:rPr>
          <w:rFonts w:ascii="Tahoma" w:hAnsi="Tahoma" w:cs="Tahoma"/>
          <w:color w:val="000000"/>
          <w:spacing w:val="5"/>
          <w:sz w:val="22"/>
          <w:szCs w:val="22"/>
        </w:rPr>
        <w:t xml:space="preserve">. </w:t>
      </w:r>
      <w:r>
        <w:rPr>
          <w:rFonts w:ascii="Tahoma" w:hAnsi="Tahoma" w:cs="Tahoma"/>
          <w:color w:val="000000"/>
          <w:spacing w:val="5"/>
          <w:sz w:val="22"/>
          <w:szCs w:val="22"/>
        </w:rPr>
        <w:t xml:space="preserve"> </w:t>
      </w:r>
    </w:p>
    <w:p w:rsidR="00F43704" w:rsidRDefault="00F43704" w:rsidP="00A262EF">
      <w:pPr>
        <w:pStyle w:val="ae"/>
        <w:shd w:val="clear" w:color="auto" w:fill="FFFFFF"/>
        <w:spacing w:before="0" w:beforeAutospacing="0" w:after="0" w:afterAutospacing="0" w:line="276" w:lineRule="auto"/>
        <w:ind w:firstLine="708"/>
        <w:textAlignment w:val="baseline"/>
        <w:rPr>
          <w:rFonts w:ascii="Tahoma" w:hAnsi="Tahoma" w:cs="Tahoma"/>
          <w:color w:val="000000"/>
          <w:spacing w:val="5"/>
          <w:sz w:val="22"/>
          <w:szCs w:val="22"/>
        </w:rPr>
      </w:pPr>
    </w:p>
    <w:p w:rsidR="00A262EF" w:rsidRPr="00340DEC" w:rsidRDefault="00A262EF" w:rsidP="00A262EF">
      <w:pPr>
        <w:pStyle w:val="a6"/>
        <w:spacing w:line="276" w:lineRule="auto"/>
        <w:jc w:val="center"/>
        <w:rPr>
          <w:b/>
          <w:bCs/>
          <w:i/>
          <w:iCs/>
          <w:sz w:val="22"/>
          <w:szCs w:val="22"/>
        </w:rPr>
      </w:pPr>
      <w:r w:rsidRPr="00340DEC">
        <w:rPr>
          <w:b/>
          <w:bCs/>
          <w:i/>
          <w:iCs/>
          <w:sz w:val="22"/>
          <w:szCs w:val="22"/>
        </w:rPr>
        <w:t>Информационная статистика</w:t>
      </w:r>
    </w:p>
    <w:p w:rsidR="00A262EF" w:rsidRDefault="00A262EF" w:rsidP="00F43704">
      <w:pPr>
        <w:pStyle w:val="a6"/>
        <w:spacing w:line="276" w:lineRule="auto"/>
        <w:jc w:val="center"/>
        <w:rPr>
          <w:b/>
          <w:bCs/>
          <w:i/>
          <w:iCs/>
          <w:sz w:val="22"/>
          <w:szCs w:val="22"/>
        </w:rPr>
      </w:pPr>
      <w:r w:rsidRPr="00340DEC">
        <w:rPr>
          <w:b/>
          <w:bCs/>
          <w:i/>
          <w:iCs/>
          <w:sz w:val="22"/>
          <w:szCs w:val="22"/>
        </w:rPr>
        <w:t xml:space="preserve">годовых  результатов </w:t>
      </w:r>
      <w:r w:rsidR="00F43704">
        <w:rPr>
          <w:b/>
          <w:bCs/>
          <w:i/>
          <w:iCs/>
          <w:sz w:val="22"/>
          <w:szCs w:val="22"/>
        </w:rPr>
        <w:t xml:space="preserve">по алгебре и геометрии </w:t>
      </w:r>
    </w:p>
    <w:p w:rsidR="00817E18" w:rsidRPr="00340DEC" w:rsidRDefault="00817E18" w:rsidP="00A262EF">
      <w:pPr>
        <w:pStyle w:val="a3"/>
        <w:spacing w:line="276" w:lineRule="auto"/>
        <w:jc w:val="center"/>
        <w:rPr>
          <w:rFonts w:ascii="Tahoma" w:hAnsi="Tahoma" w:cs="Tahoma"/>
          <w:b/>
          <w:sz w:val="22"/>
          <w:szCs w:val="22"/>
        </w:rPr>
      </w:pPr>
    </w:p>
    <w:p w:rsidR="006C7226" w:rsidRPr="00340DEC" w:rsidRDefault="006C7226" w:rsidP="006C7226">
      <w:pPr>
        <w:pStyle w:val="a3"/>
        <w:spacing w:line="360" w:lineRule="auto"/>
        <w:ind w:firstLine="142"/>
        <w:rPr>
          <w:rFonts w:ascii="Tahoma" w:hAnsi="Tahoma" w:cs="Tahoma"/>
          <w:bCs/>
          <w:sz w:val="22"/>
          <w:szCs w:val="22"/>
        </w:rPr>
      </w:pPr>
      <w:r w:rsidRPr="00340DEC">
        <w:rPr>
          <w:rFonts w:ascii="Tahoma" w:hAnsi="Tahoma" w:cs="Tahoma"/>
          <w:b/>
          <w:noProof/>
          <w:sz w:val="22"/>
          <w:szCs w:val="22"/>
          <w:shd w:val="clear" w:color="auto" w:fill="92D050"/>
        </w:rPr>
        <w:drawing>
          <wp:inline distT="0" distB="0" distL="0" distR="0" wp14:anchorId="1A10338C" wp14:editId="7A963209">
            <wp:extent cx="6328587" cy="3189767"/>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C7226" w:rsidRPr="00340DEC" w:rsidRDefault="006C7226" w:rsidP="006C7226">
      <w:pPr>
        <w:pStyle w:val="a3"/>
        <w:spacing w:line="360" w:lineRule="auto"/>
        <w:ind w:firstLine="720"/>
        <w:jc w:val="center"/>
        <w:rPr>
          <w:rFonts w:ascii="Tahoma" w:hAnsi="Tahoma" w:cs="Tahoma"/>
          <w:b/>
          <w:sz w:val="22"/>
          <w:szCs w:val="22"/>
        </w:rPr>
      </w:pPr>
    </w:p>
    <w:p w:rsidR="00817E18" w:rsidRPr="00817E18" w:rsidRDefault="00817E18" w:rsidP="00817E18">
      <w:pPr>
        <w:pStyle w:val="ae"/>
        <w:shd w:val="clear" w:color="auto" w:fill="FFFFFF"/>
        <w:spacing w:before="0" w:beforeAutospacing="0" w:after="0" w:afterAutospacing="0" w:line="276" w:lineRule="auto"/>
        <w:jc w:val="center"/>
        <w:textAlignment w:val="baseline"/>
        <w:rPr>
          <w:rFonts w:ascii="Tahoma" w:hAnsi="Tahoma" w:cs="Tahoma"/>
          <w:b/>
          <w:color w:val="000000"/>
          <w:spacing w:val="5"/>
          <w:sz w:val="16"/>
          <w:szCs w:val="16"/>
        </w:rPr>
      </w:pPr>
    </w:p>
    <w:p w:rsidR="00824E71" w:rsidRDefault="00B22905" w:rsidP="00E5032D">
      <w:pPr>
        <w:pStyle w:val="ae"/>
        <w:shd w:val="clear" w:color="auto" w:fill="FFFFFF"/>
        <w:spacing w:before="0" w:beforeAutospacing="0" w:after="0" w:afterAutospacing="0" w:line="360" w:lineRule="auto"/>
        <w:ind w:firstLine="708"/>
        <w:textAlignment w:val="baseline"/>
        <w:rPr>
          <w:rFonts w:ascii="Tahoma" w:hAnsi="Tahoma" w:cs="Tahoma"/>
          <w:color w:val="000000"/>
          <w:spacing w:val="5"/>
          <w:sz w:val="22"/>
          <w:szCs w:val="22"/>
        </w:rPr>
      </w:pPr>
      <w:proofErr w:type="gramStart"/>
      <w:r>
        <w:rPr>
          <w:rFonts w:ascii="Tahoma" w:hAnsi="Tahoma" w:cs="Tahoma"/>
          <w:color w:val="000000"/>
          <w:spacing w:val="5"/>
          <w:sz w:val="22"/>
          <w:szCs w:val="22"/>
        </w:rPr>
        <w:t xml:space="preserve">Анализ результатов тестов и контрольных работ, проведенных </w:t>
      </w:r>
      <w:r w:rsidR="00824E71">
        <w:rPr>
          <w:rFonts w:ascii="Tahoma" w:hAnsi="Tahoma" w:cs="Tahoma"/>
          <w:color w:val="000000"/>
          <w:spacing w:val="5"/>
          <w:sz w:val="22"/>
          <w:szCs w:val="22"/>
        </w:rPr>
        <w:t xml:space="preserve">во всех </w:t>
      </w:r>
      <w:r>
        <w:rPr>
          <w:rFonts w:ascii="Tahoma" w:hAnsi="Tahoma" w:cs="Tahoma"/>
          <w:color w:val="000000"/>
          <w:spacing w:val="5"/>
          <w:sz w:val="22"/>
          <w:szCs w:val="22"/>
        </w:rPr>
        <w:t xml:space="preserve"> четвертях </w:t>
      </w:r>
      <w:r w:rsidR="00824E71">
        <w:rPr>
          <w:rFonts w:ascii="Tahoma" w:hAnsi="Tahoma" w:cs="Tahoma"/>
          <w:color w:val="000000"/>
          <w:spacing w:val="5"/>
          <w:sz w:val="22"/>
          <w:szCs w:val="22"/>
        </w:rPr>
        <w:t xml:space="preserve">по кыргызскому языку и </w:t>
      </w:r>
      <w:proofErr w:type="spellStart"/>
      <w:r w:rsidR="00824E71">
        <w:rPr>
          <w:rFonts w:ascii="Tahoma" w:hAnsi="Tahoma" w:cs="Tahoma"/>
          <w:color w:val="000000"/>
          <w:spacing w:val="5"/>
          <w:sz w:val="22"/>
          <w:szCs w:val="22"/>
        </w:rPr>
        <w:t>адабияту</w:t>
      </w:r>
      <w:proofErr w:type="spellEnd"/>
      <w:r w:rsidR="00824E71">
        <w:rPr>
          <w:rFonts w:ascii="Tahoma" w:hAnsi="Tahoma" w:cs="Tahoma"/>
          <w:color w:val="000000"/>
          <w:spacing w:val="5"/>
          <w:sz w:val="22"/>
          <w:szCs w:val="22"/>
        </w:rPr>
        <w:t xml:space="preserve">, показал, что качество знаний </w:t>
      </w:r>
      <w:r>
        <w:rPr>
          <w:rFonts w:ascii="Tahoma" w:hAnsi="Tahoma" w:cs="Tahoma"/>
          <w:color w:val="000000"/>
          <w:spacing w:val="5"/>
          <w:sz w:val="22"/>
          <w:szCs w:val="22"/>
        </w:rPr>
        <w:t xml:space="preserve"> находится на среднем уровне – </w:t>
      </w:r>
      <w:r w:rsidR="00824E71">
        <w:rPr>
          <w:rFonts w:ascii="Tahoma" w:hAnsi="Tahoma" w:cs="Tahoma"/>
          <w:color w:val="000000"/>
          <w:spacing w:val="5"/>
          <w:sz w:val="22"/>
          <w:szCs w:val="22"/>
        </w:rPr>
        <w:t>5</w:t>
      </w:r>
      <w:r>
        <w:rPr>
          <w:rFonts w:ascii="Tahoma" w:hAnsi="Tahoma" w:cs="Tahoma"/>
          <w:color w:val="000000"/>
          <w:spacing w:val="5"/>
          <w:sz w:val="22"/>
          <w:szCs w:val="22"/>
        </w:rPr>
        <w:t>2%</w:t>
      </w:r>
      <w:r w:rsidR="00824E71">
        <w:rPr>
          <w:rFonts w:ascii="Tahoma" w:hAnsi="Tahoma" w:cs="Tahoma"/>
          <w:color w:val="000000"/>
          <w:spacing w:val="5"/>
          <w:sz w:val="22"/>
          <w:szCs w:val="22"/>
        </w:rPr>
        <w:t xml:space="preserve"> и 55%</w:t>
      </w:r>
      <w:r>
        <w:rPr>
          <w:rFonts w:ascii="Tahoma" w:hAnsi="Tahoma" w:cs="Tahoma"/>
          <w:color w:val="000000"/>
          <w:spacing w:val="5"/>
          <w:sz w:val="22"/>
          <w:szCs w:val="22"/>
        </w:rPr>
        <w:t xml:space="preserve">.  </w:t>
      </w:r>
      <w:r w:rsidR="00F56B6A">
        <w:rPr>
          <w:rFonts w:ascii="Tahoma" w:hAnsi="Tahoma" w:cs="Tahoma"/>
          <w:color w:val="000000"/>
          <w:spacing w:val="5"/>
          <w:sz w:val="22"/>
          <w:szCs w:val="22"/>
        </w:rPr>
        <w:t xml:space="preserve">Успеваемость </w:t>
      </w:r>
      <w:r w:rsidR="00824E71">
        <w:rPr>
          <w:rFonts w:ascii="Tahoma" w:hAnsi="Tahoma" w:cs="Tahoma"/>
          <w:color w:val="000000"/>
          <w:spacing w:val="5"/>
          <w:sz w:val="22"/>
          <w:szCs w:val="22"/>
        </w:rPr>
        <w:t xml:space="preserve">- </w:t>
      </w:r>
      <w:r w:rsidR="00F56B6A" w:rsidRPr="00340DEC">
        <w:rPr>
          <w:rFonts w:ascii="Tahoma" w:hAnsi="Tahoma" w:cs="Tahoma"/>
          <w:color w:val="000000"/>
          <w:spacing w:val="5"/>
          <w:sz w:val="22"/>
          <w:szCs w:val="22"/>
        </w:rPr>
        <w:t>100%</w:t>
      </w:r>
      <w:r w:rsidR="00F56B6A">
        <w:rPr>
          <w:rFonts w:ascii="Tahoma" w:hAnsi="Tahoma" w:cs="Tahoma"/>
          <w:color w:val="000000"/>
          <w:spacing w:val="5"/>
          <w:sz w:val="22"/>
          <w:szCs w:val="22"/>
        </w:rPr>
        <w:t xml:space="preserve">. Качество знаний </w:t>
      </w:r>
      <w:r w:rsidR="00824E71">
        <w:rPr>
          <w:rFonts w:ascii="Tahoma" w:hAnsi="Tahoma" w:cs="Tahoma"/>
          <w:color w:val="000000"/>
          <w:spacing w:val="5"/>
          <w:sz w:val="22"/>
          <w:szCs w:val="22"/>
        </w:rPr>
        <w:t xml:space="preserve"> </w:t>
      </w:r>
      <w:r w:rsidR="00F56B6A">
        <w:rPr>
          <w:rFonts w:ascii="Tahoma" w:hAnsi="Tahoma" w:cs="Tahoma"/>
          <w:color w:val="000000"/>
          <w:spacing w:val="5"/>
          <w:sz w:val="22"/>
          <w:szCs w:val="22"/>
        </w:rPr>
        <w:t>на кон</w:t>
      </w:r>
      <w:r w:rsidR="00824E71">
        <w:rPr>
          <w:rFonts w:ascii="Tahoma" w:hAnsi="Tahoma" w:cs="Tahoma"/>
          <w:color w:val="000000"/>
          <w:spacing w:val="5"/>
          <w:sz w:val="22"/>
          <w:szCs w:val="22"/>
        </w:rPr>
        <w:t xml:space="preserve">ец второй четверти составило – </w:t>
      </w:r>
      <w:r w:rsidR="00824E71">
        <w:rPr>
          <w:rFonts w:ascii="Tahoma" w:hAnsi="Tahoma" w:cs="Tahoma"/>
          <w:color w:val="000000"/>
          <w:spacing w:val="5"/>
          <w:sz w:val="22"/>
          <w:szCs w:val="22"/>
        </w:rPr>
        <w:lastRenderedPageBreak/>
        <w:t xml:space="preserve">43% и 60%. Качество знаний по русскому языку и литературе на конец первой четверти составило: 72% и соответственно 75%. </w:t>
      </w:r>
      <w:proofErr w:type="gramEnd"/>
    </w:p>
    <w:p w:rsidR="00B22905" w:rsidRDefault="00F56B6A" w:rsidP="00E5032D">
      <w:pPr>
        <w:pStyle w:val="ae"/>
        <w:shd w:val="clear" w:color="auto" w:fill="FFFFFF"/>
        <w:spacing w:before="0" w:beforeAutospacing="0" w:after="0" w:afterAutospacing="0" w:line="360" w:lineRule="auto"/>
        <w:ind w:firstLine="708"/>
        <w:textAlignment w:val="baseline"/>
        <w:rPr>
          <w:rFonts w:ascii="Tahoma" w:hAnsi="Tahoma" w:cs="Tahoma"/>
          <w:color w:val="000000"/>
          <w:spacing w:val="5"/>
          <w:sz w:val="22"/>
          <w:szCs w:val="22"/>
        </w:rPr>
      </w:pPr>
      <w:r>
        <w:rPr>
          <w:rFonts w:ascii="Tahoma" w:hAnsi="Tahoma" w:cs="Tahoma"/>
          <w:color w:val="000000"/>
          <w:spacing w:val="5"/>
          <w:sz w:val="22"/>
          <w:szCs w:val="22"/>
        </w:rPr>
        <w:t xml:space="preserve">Учащиеся  учились выполнять действия </w:t>
      </w:r>
      <w:r w:rsidR="00824E71">
        <w:rPr>
          <w:rFonts w:ascii="Tahoma" w:hAnsi="Tahoma" w:cs="Tahoma"/>
          <w:color w:val="000000"/>
          <w:spacing w:val="5"/>
          <w:sz w:val="22"/>
          <w:szCs w:val="22"/>
        </w:rPr>
        <w:t xml:space="preserve">по карточкам и тестам. Делали зарисовки по </w:t>
      </w:r>
      <w:proofErr w:type="spellStart"/>
      <w:r w:rsidR="00824E71">
        <w:rPr>
          <w:rFonts w:ascii="Tahoma" w:hAnsi="Tahoma" w:cs="Tahoma"/>
          <w:color w:val="000000"/>
          <w:spacing w:val="5"/>
          <w:sz w:val="22"/>
          <w:szCs w:val="22"/>
        </w:rPr>
        <w:t>адабияту</w:t>
      </w:r>
      <w:proofErr w:type="spellEnd"/>
      <w:r w:rsidR="00824E71">
        <w:rPr>
          <w:rFonts w:ascii="Tahoma" w:hAnsi="Tahoma" w:cs="Tahoma"/>
          <w:color w:val="000000"/>
          <w:spacing w:val="5"/>
          <w:sz w:val="22"/>
          <w:szCs w:val="22"/>
        </w:rPr>
        <w:t xml:space="preserve"> русской литературе. Писали эссе и рефераты по кыргызскому языку и русскому языку, участвовали в различных школьных мероприятиях по данным предметам. </w:t>
      </w:r>
      <w:r>
        <w:rPr>
          <w:rFonts w:ascii="Tahoma" w:hAnsi="Tahoma" w:cs="Tahoma"/>
          <w:color w:val="000000"/>
          <w:spacing w:val="5"/>
          <w:sz w:val="22"/>
          <w:szCs w:val="22"/>
        </w:rPr>
        <w:t xml:space="preserve">На конец года качество знаний </w:t>
      </w:r>
      <w:r w:rsidR="00824E71">
        <w:rPr>
          <w:rFonts w:ascii="Tahoma" w:hAnsi="Tahoma" w:cs="Tahoma"/>
          <w:color w:val="000000"/>
          <w:spacing w:val="5"/>
          <w:sz w:val="22"/>
          <w:szCs w:val="22"/>
        </w:rPr>
        <w:t xml:space="preserve">по кыргызскому языку составило 62%, по </w:t>
      </w:r>
      <w:proofErr w:type="spellStart"/>
      <w:r w:rsidR="00824E71">
        <w:rPr>
          <w:rFonts w:ascii="Tahoma" w:hAnsi="Tahoma" w:cs="Tahoma"/>
          <w:color w:val="000000"/>
          <w:spacing w:val="5"/>
          <w:sz w:val="22"/>
          <w:szCs w:val="22"/>
        </w:rPr>
        <w:t>адабияту</w:t>
      </w:r>
      <w:proofErr w:type="spellEnd"/>
      <w:r w:rsidR="00824E71">
        <w:rPr>
          <w:rFonts w:ascii="Tahoma" w:hAnsi="Tahoma" w:cs="Tahoma"/>
          <w:color w:val="000000"/>
          <w:spacing w:val="5"/>
          <w:sz w:val="22"/>
          <w:szCs w:val="22"/>
        </w:rPr>
        <w:t xml:space="preserve"> 58%</w:t>
      </w:r>
      <w:r w:rsidR="000F196A">
        <w:rPr>
          <w:rFonts w:ascii="Tahoma" w:hAnsi="Tahoma" w:cs="Tahoma"/>
          <w:color w:val="000000"/>
          <w:spacing w:val="5"/>
          <w:sz w:val="22"/>
          <w:szCs w:val="22"/>
        </w:rPr>
        <w:t>, На конец года по русскому языку – 60% и по литературе 85%.</w:t>
      </w:r>
    </w:p>
    <w:p w:rsidR="00B22905" w:rsidRDefault="00B22905" w:rsidP="00E5032D">
      <w:pPr>
        <w:pStyle w:val="ae"/>
        <w:shd w:val="clear" w:color="auto" w:fill="FFFFFF"/>
        <w:spacing w:before="0" w:beforeAutospacing="0" w:after="0" w:afterAutospacing="0" w:line="360" w:lineRule="auto"/>
        <w:ind w:firstLine="708"/>
        <w:textAlignment w:val="baseline"/>
        <w:rPr>
          <w:rFonts w:ascii="Tahoma" w:hAnsi="Tahoma" w:cs="Tahoma"/>
          <w:color w:val="000000"/>
          <w:spacing w:val="5"/>
          <w:sz w:val="22"/>
          <w:szCs w:val="22"/>
        </w:rPr>
      </w:pPr>
    </w:p>
    <w:p w:rsidR="00F56B6A" w:rsidRPr="00340DEC" w:rsidRDefault="00F56B6A" w:rsidP="00F56B6A">
      <w:pPr>
        <w:pStyle w:val="a6"/>
        <w:spacing w:line="276" w:lineRule="auto"/>
        <w:jc w:val="center"/>
        <w:rPr>
          <w:b/>
          <w:bCs/>
          <w:i/>
          <w:iCs/>
          <w:sz w:val="22"/>
          <w:szCs w:val="22"/>
        </w:rPr>
      </w:pPr>
      <w:r w:rsidRPr="00340DEC">
        <w:rPr>
          <w:b/>
          <w:bCs/>
          <w:i/>
          <w:iCs/>
          <w:sz w:val="22"/>
          <w:szCs w:val="22"/>
        </w:rPr>
        <w:t>Информационная статистика</w:t>
      </w:r>
    </w:p>
    <w:p w:rsidR="00F56B6A" w:rsidRDefault="00F56B6A" w:rsidP="000F196A">
      <w:pPr>
        <w:pStyle w:val="a6"/>
        <w:spacing w:line="276" w:lineRule="auto"/>
        <w:jc w:val="center"/>
        <w:rPr>
          <w:b/>
          <w:bCs/>
          <w:i/>
          <w:iCs/>
          <w:sz w:val="22"/>
          <w:szCs w:val="22"/>
        </w:rPr>
      </w:pPr>
      <w:r w:rsidRPr="00340DEC">
        <w:rPr>
          <w:b/>
          <w:bCs/>
          <w:i/>
          <w:iCs/>
          <w:sz w:val="22"/>
          <w:szCs w:val="22"/>
        </w:rPr>
        <w:t xml:space="preserve">годовых  результатов </w:t>
      </w:r>
      <w:r w:rsidR="000F196A">
        <w:rPr>
          <w:b/>
          <w:bCs/>
          <w:i/>
          <w:iCs/>
          <w:sz w:val="22"/>
          <w:szCs w:val="22"/>
        </w:rPr>
        <w:t xml:space="preserve">по кыргызскому языку, </w:t>
      </w:r>
      <w:proofErr w:type="spellStart"/>
      <w:r w:rsidR="000F196A">
        <w:rPr>
          <w:b/>
          <w:bCs/>
          <w:i/>
          <w:iCs/>
          <w:sz w:val="22"/>
          <w:szCs w:val="22"/>
        </w:rPr>
        <w:t>адабияту</w:t>
      </w:r>
      <w:proofErr w:type="spellEnd"/>
      <w:r w:rsidR="000F196A">
        <w:rPr>
          <w:b/>
          <w:bCs/>
          <w:i/>
          <w:iCs/>
          <w:sz w:val="22"/>
          <w:szCs w:val="22"/>
        </w:rPr>
        <w:t>,  русскому языку, литературе</w:t>
      </w:r>
    </w:p>
    <w:p w:rsidR="00F56B6A" w:rsidRDefault="00F56B6A" w:rsidP="00F56B6A">
      <w:pPr>
        <w:pStyle w:val="a3"/>
        <w:spacing w:line="276" w:lineRule="auto"/>
        <w:jc w:val="center"/>
        <w:rPr>
          <w:b/>
          <w:bCs/>
          <w:i/>
          <w:iCs/>
          <w:sz w:val="22"/>
          <w:szCs w:val="22"/>
        </w:rPr>
      </w:pPr>
    </w:p>
    <w:p w:rsidR="0052065F" w:rsidRPr="00340DEC" w:rsidRDefault="0052065F" w:rsidP="0052065F">
      <w:pPr>
        <w:pStyle w:val="a3"/>
        <w:spacing w:line="360" w:lineRule="auto"/>
        <w:ind w:firstLine="142"/>
        <w:rPr>
          <w:rFonts w:ascii="Tahoma" w:hAnsi="Tahoma" w:cs="Tahoma"/>
          <w:bCs/>
          <w:sz w:val="22"/>
          <w:szCs w:val="22"/>
        </w:rPr>
      </w:pPr>
      <w:r w:rsidRPr="00340DEC">
        <w:rPr>
          <w:rFonts w:ascii="Tahoma" w:hAnsi="Tahoma" w:cs="Tahoma"/>
          <w:b/>
          <w:noProof/>
          <w:sz w:val="22"/>
          <w:szCs w:val="22"/>
          <w:shd w:val="clear" w:color="auto" w:fill="92D050"/>
        </w:rPr>
        <w:drawing>
          <wp:inline distT="0" distB="0" distL="0" distR="0" wp14:anchorId="6F0A7B9A" wp14:editId="0034B836">
            <wp:extent cx="6328587" cy="3189767"/>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0122" w:rsidRPr="00340DEC" w:rsidRDefault="00D40122" w:rsidP="00665EFB">
      <w:pPr>
        <w:pStyle w:val="a6"/>
        <w:spacing w:line="360" w:lineRule="auto"/>
        <w:ind w:firstLine="708"/>
        <w:rPr>
          <w:rFonts w:ascii="Tahoma" w:hAnsi="Tahoma" w:cs="Tahoma"/>
          <w:color w:val="000000"/>
          <w:spacing w:val="5"/>
          <w:sz w:val="22"/>
          <w:szCs w:val="22"/>
        </w:rPr>
      </w:pPr>
    </w:p>
    <w:p w:rsidR="00E5032D" w:rsidRDefault="00E5032D" w:rsidP="00E5032D">
      <w:pPr>
        <w:pStyle w:val="ae"/>
        <w:shd w:val="clear" w:color="auto" w:fill="FFFFFF"/>
        <w:spacing w:before="0" w:beforeAutospacing="0" w:after="0" w:afterAutospacing="0" w:line="276" w:lineRule="auto"/>
        <w:jc w:val="center"/>
        <w:textAlignment w:val="baseline"/>
        <w:rPr>
          <w:rFonts w:ascii="Tahoma" w:hAnsi="Tahoma" w:cs="Tahoma"/>
          <w:b/>
          <w:color w:val="000000"/>
          <w:spacing w:val="5"/>
          <w:sz w:val="22"/>
          <w:szCs w:val="22"/>
        </w:rPr>
      </w:pPr>
    </w:p>
    <w:p w:rsidR="00E5032D" w:rsidRPr="00817E18" w:rsidRDefault="00E5032D" w:rsidP="00E5032D">
      <w:pPr>
        <w:pStyle w:val="ae"/>
        <w:shd w:val="clear" w:color="auto" w:fill="FFFFFF"/>
        <w:spacing w:before="0" w:beforeAutospacing="0" w:after="0" w:afterAutospacing="0" w:line="276" w:lineRule="auto"/>
        <w:jc w:val="center"/>
        <w:textAlignment w:val="baseline"/>
        <w:rPr>
          <w:rFonts w:ascii="Tahoma" w:hAnsi="Tahoma" w:cs="Tahoma"/>
          <w:b/>
          <w:color w:val="000000"/>
          <w:spacing w:val="5"/>
          <w:sz w:val="16"/>
          <w:szCs w:val="16"/>
        </w:rPr>
      </w:pPr>
    </w:p>
    <w:p w:rsidR="001F46C5" w:rsidRPr="001F46C5" w:rsidRDefault="001F46C5" w:rsidP="001F46C5">
      <w:pPr>
        <w:pStyle w:val="a3"/>
        <w:spacing w:line="360" w:lineRule="auto"/>
        <w:ind w:firstLine="720"/>
        <w:rPr>
          <w:rFonts w:ascii="Tahoma" w:hAnsi="Tahoma" w:cs="Tahoma"/>
          <w:sz w:val="22"/>
          <w:szCs w:val="22"/>
        </w:rPr>
      </w:pPr>
      <w:r w:rsidRPr="001F46C5">
        <w:rPr>
          <w:rFonts w:ascii="Tahoma" w:hAnsi="Tahoma" w:cs="Tahoma"/>
          <w:sz w:val="22"/>
          <w:szCs w:val="22"/>
        </w:rPr>
        <w:t>В течение года проводился мониторинг уровня сформированности ЗУН в форме  обязательных административных контрольных работ:</w:t>
      </w:r>
    </w:p>
    <w:p w:rsidR="001F46C5" w:rsidRPr="002942CB" w:rsidRDefault="001F46C5" w:rsidP="001F46C5">
      <w:pPr>
        <w:pStyle w:val="a3"/>
        <w:spacing w:line="360" w:lineRule="auto"/>
        <w:ind w:firstLine="720"/>
        <w:rPr>
          <w:rFonts w:ascii="Tahoma" w:hAnsi="Tahoma" w:cs="Tahoma"/>
          <w:sz w:val="22"/>
          <w:szCs w:val="22"/>
        </w:rPr>
      </w:pPr>
      <w:r w:rsidRPr="001F46C5">
        <w:rPr>
          <w:rFonts w:ascii="Tahoma" w:hAnsi="Tahoma" w:cs="Tahoma"/>
          <w:sz w:val="22"/>
          <w:szCs w:val="22"/>
        </w:rPr>
        <w:t>- стартовый (входной) контроль, цель которого</w:t>
      </w:r>
      <w:r w:rsidRPr="00181396">
        <w:rPr>
          <w:rFonts w:ascii="Tahoma" w:hAnsi="Tahoma" w:cs="Tahoma"/>
          <w:szCs w:val="24"/>
        </w:rPr>
        <w:t xml:space="preserve"> - </w:t>
      </w:r>
      <w:r w:rsidRPr="002942CB">
        <w:rPr>
          <w:rFonts w:ascii="Tahoma" w:hAnsi="Tahoma" w:cs="Tahoma"/>
          <w:sz w:val="22"/>
          <w:szCs w:val="22"/>
        </w:rPr>
        <w:t>определить степень устойчивости знаний учащихся;</w:t>
      </w:r>
    </w:p>
    <w:p w:rsidR="001F46C5" w:rsidRPr="001F46C5" w:rsidRDefault="001F46C5" w:rsidP="001F46C5">
      <w:pPr>
        <w:pStyle w:val="a3"/>
        <w:spacing w:line="360" w:lineRule="auto"/>
        <w:ind w:firstLine="720"/>
        <w:rPr>
          <w:rFonts w:ascii="Tahoma" w:hAnsi="Tahoma" w:cs="Tahoma"/>
          <w:sz w:val="22"/>
          <w:szCs w:val="22"/>
        </w:rPr>
      </w:pPr>
      <w:r w:rsidRPr="001F46C5">
        <w:rPr>
          <w:rFonts w:ascii="Tahoma" w:hAnsi="Tahoma" w:cs="Tahoma"/>
          <w:sz w:val="22"/>
          <w:szCs w:val="22"/>
        </w:rPr>
        <w:t>- промежуточный (полугодовой) контроль, целью которого является отслеживание динамики обученности учащихся, коррекция деятельности учителя и учащихся для предупреждения неуспеваемости и второгодничества;</w:t>
      </w:r>
    </w:p>
    <w:p w:rsidR="001F46C5" w:rsidRPr="001F46C5" w:rsidRDefault="001F46C5" w:rsidP="001F46C5">
      <w:pPr>
        <w:pStyle w:val="a3"/>
        <w:spacing w:line="360" w:lineRule="auto"/>
        <w:ind w:firstLine="720"/>
        <w:rPr>
          <w:rFonts w:ascii="Tahoma" w:hAnsi="Tahoma" w:cs="Tahoma"/>
          <w:sz w:val="22"/>
          <w:szCs w:val="22"/>
        </w:rPr>
      </w:pPr>
      <w:r w:rsidRPr="001F46C5">
        <w:rPr>
          <w:rFonts w:ascii="Tahoma" w:hAnsi="Tahoma" w:cs="Tahoma"/>
          <w:sz w:val="22"/>
          <w:szCs w:val="22"/>
        </w:rPr>
        <w:t>- итоговый (годовой) контроль, цель которого состоит в определении уровня сформированности  ЗУН при переходе учащихся в следующий класс, отслеживание динамики их обученности, прогнозирование результативности дальнейшего обучения учащихся.</w:t>
      </w:r>
    </w:p>
    <w:p w:rsidR="00F56B6A" w:rsidRPr="001F46C5" w:rsidRDefault="000F196A" w:rsidP="001F46C5">
      <w:pPr>
        <w:pStyle w:val="ae"/>
        <w:shd w:val="clear" w:color="auto" w:fill="FFFFFF"/>
        <w:spacing w:before="0" w:beforeAutospacing="0" w:after="0" w:afterAutospacing="0" w:line="360" w:lineRule="auto"/>
        <w:ind w:firstLine="708"/>
        <w:textAlignment w:val="baseline"/>
        <w:rPr>
          <w:rFonts w:ascii="Tahoma" w:hAnsi="Tahoma" w:cs="Tahoma"/>
          <w:color w:val="000000"/>
          <w:spacing w:val="5"/>
          <w:sz w:val="22"/>
          <w:szCs w:val="22"/>
        </w:rPr>
      </w:pPr>
      <w:r>
        <w:rPr>
          <w:rFonts w:ascii="Tahoma" w:hAnsi="Tahoma" w:cs="Tahoma"/>
          <w:color w:val="000000"/>
          <w:spacing w:val="5"/>
          <w:sz w:val="22"/>
          <w:szCs w:val="22"/>
        </w:rPr>
        <w:t xml:space="preserve">Можно смело говорить о том, что  у учащихся довольно высокие показатели по следующим предметам </w:t>
      </w:r>
      <w:proofErr w:type="gramStart"/>
      <w:r>
        <w:rPr>
          <w:rFonts w:ascii="Tahoma" w:hAnsi="Tahoma" w:cs="Tahoma"/>
          <w:color w:val="000000"/>
          <w:spacing w:val="5"/>
          <w:sz w:val="22"/>
          <w:szCs w:val="22"/>
        </w:rPr>
        <w:t>на конец</w:t>
      </w:r>
      <w:proofErr w:type="gramEnd"/>
      <w:r>
        <w:rPr>
          <w:rFonts w:ascii="Tahoma" w:hAnsi="Tahoma" w:cs="Tahoma"/>
          <w:color w:val="000000"/>
          <w:spacing w:val="5"/>
          <w:sz w:val="22"/>
          <w:szCs w:val="22"/>
        </w:rPr>
        <w:t xml:space="preserve"> 2-й четверти и года: История </w:t>
      </w:r>
      <w:proofErr w:type="gramStart"/>
      <w:r>
        <w:rPr>
          <w:rFonts w:ascii="Tahoma" w:hAnsi="Tahoma" w:cs="Tahoma"/>
          <w:color w:val="000000"/>
          <w:spacing w:val="5"/>
          <w:sz w:val="22"/>
          <w:szCs w:val="22"/>
        </w:rPr>
        <w:t>КР</w:t>
      </w:r>
      <w:proofErr w:type="gramEnd"/>
      <w:r>
        <w:rPr>
          <w:rFonts w:ascii="Tahoma" w:hAnsi="Tahoma" w:cs="Tahoma"/>
          <w:color w:val="000000"/>
          <w:spacing w:val="5"/>
          <w:sz w:val="22"/>
          <w:szCs w:val="22"/>
        </w:rPr>
        <w:t xml:space="preserve"> – 75% и 85%, Мировая история – 62% и 72%, </w:t>
      </w:r>
      <w:proofErr w:type="spellStart"/>
      <w:r>
        <w:rPr>
          <w:rFonts w:ascii="Tahoma" w:hAnsi="Tahoma" w:cs="Tahoma"/>
          <w:color w:val="000000"/>
          <w:spacing w:val="5"/>
          <w:sz w:val="22"/>
          <w:szCs w:val="22"/>
        </w:rPr>
        <w:t>ЧиО</w:t>
      </w:r>
      <w:proofErr w:type="spellEnd"/>
      <w:r>
        <w:rPr>
          <w:rFonts w:ascii="Tahoma" w:hAnsi="Tahoma" w:cs="Tahoma"/>
          <w:color w:val="000000"/>
          <w:spacing w:val="5"/>
          <w:sz w:val="22"/>
          <w:szCs w:val="22"/>
        </w:rPr>
        <w:t xml:space="preserve"> – 82% и 87%. Спадов качества знаний не было. Не повлияла на </w:t>
      </w:r>
      <w:r>
        <w:rPr>
          <w:rFonts w:ascii="Tahoma" w:hAnsi="Tahoma" w:cs="Tahoma"/>
          <w:color w:val="000000"/>
          <w:spacing w:val="5"/>
          <w:sz w:val="22"/>
          <w:szCs w:val="22"/>
        </w:rPr>
        <w:lastRenderedPageBreak/>
        <w:t xml:space="preserve">процент и дистанционная форма обучения в четвертой четверти. Можно сказать, что учащиеся изучали данные предметы с удовольствием. </w:t>
      </w:r>
      <w:r w:rsidR="001F46C5" w:rsidRPr="001F46C5">
        <w:rPr>
          <w:rFonts w:ascii="Tahoma" w:hAnsi="Tahoma" w:cs="Tahoma"/>
          <w:color w:val="000000"/>
          <w:spacing w:val="5"/>
          <w:sz w:val="22"/>
          <w:szCs w:val="22"/>
        </w:rPr>
        <w:t xml:space="preserve">Велась большая работа по карточкам, тестам. Был сделан упор на работу по индивидуальным и дифференцированным маршрутам </w:t>
      </w:r>
      <w:proofErr w:type="gramStart"/>
      <w:r w:rsidR="001F46C5" w:rsidRPr="001F46C5">
        <w:rPr>
          <w:rFonts w:ascii="Tahoma" w:hAnsi="Tahoma" w:cs="Tahoma"/>
          <w:color w:val="000000"/>
          <w:spacing w:val="5"/>
          <w:sz w:val="22"/>
          <w:szCs w:val="22"/>
        </w:rPr>
        <w:t>с</w:t>
      </w:r>
      <w:proofErr w:type="gramEnd"/>
      <w:r w:rsidR="001F46C5" w:rsidRPr="001F46C5">
        <w:rPr>
          <w:rFonts w:ascii="Tahoma" w:hAnsi="Tahoma" w:cs="Tahoma"/>
          <w:color w:val="000000"/>
          <w:spacing w:val="5"/>
          <w:sz w:val="22"/>
          <w:szCs w:val="22"/>
        </w:rPr>
        <w:t xml:space="preserve"> обучающимися по тематическим разделам</w:t>
      </w:r>
      <w:r w:rsidR="001F46C5">
        <w:rPr>
          <w:rFonts w:ascii="Tahoma" w:hAnsi="Tahoma" w:cs="Tahoma"/>
          <w:color w:val="000000"/>
          <w:spacing w:val="5"/>
          <w:sz w:val="22"/>
          <w:szCs w:val="22"/>
        </w:rPr>
        <w:t xml:space="preserve">. </w:t>
      </w:r>
    </w:p>
    <w:p w:rsidR="00F56B6A" w:rsidRPr="001F46C5" w:rsidRDefault="00F56B6A" w:rsidP="001F46C5">
      <w:pPr>
        <w:pStyle w:val="ae"/>
        <w:shd w:val="clear" w:color="auto" w:fill="FFFFFF"/>
        <w:spacing w:before="0" w:beforeAutospacing="0" w:after="0" w:afterAutospacing="0" w:line="360" w:lineRule="auto"/>
        <w:jc w:val="center"/>
        <w:textAlignment w:val="baseline"/>
        <w:rPr>
          <w:rFonts w:ascii="Tahoma" w:hAnsi="Tahoma" w:cs="Tahoma"/>
          <w:color w:val="000000"/>
          <w:spacing w:val="5"/>
          <w:sz w:val="22"/>
          <w:szCs w:val="22"/>
        </w:rPr>
      </w:pPr>
    </w:p>
    <w:p w:rsidR="00EB09D0" w:rsidRDefault="00EB09D0" w:rsidP="004E30F2">
      <w:pPr>
        <w:pStyle w:val="a6"/>
        <w:spacing w:line="276" w:lineRule="auto"/>
        <w:jc w:val="center"/>
        <w:rPr>
          <w:b/>
          <w:bCs/>
          <w:i/>
          <w:iCs/>
          <w:sz w:val="22"/>
          <w:szCs w:val="22"/>
        </w:rPr>
      </w:pPr>
    </w:p>
    <w:p w:rsidR="004E30F2" w:rsidRPr="00340DEC" w:rsidRDefault="004E30F2" w:rsidP="004E30F2">
      <w:pPr>
        <w:pStyle w:val="a6"/>
        <w:spacing w:line="276" w:lineRule="auto"/>
        <w:jc w:val="center"/>
        <w:rPr>
          <w:b/>
          <w:bCs/>
          <w:i/>
          <w:iCs/>
          <w:sz w:val="22"/>
          <w:szCs w:val="22"/>
        </w:rPr>
      </w:pPr>
      <w:r w:rsidRPr="00340DEC">
        <w:rPr>
          <w:b/>
          <w:bCs/>
          <w:i/>
          <w:iCs/>
          <w:sz w:val="22"/>
          <w:szCs w:val="22"/>
        </w:rPr>
        <w:t>Информационная статистика</w:t>
      </w:r>
    </w:p>
    <w:p w:rsidR="004E30F2" w:rsidRDefault="004E30F2" w:rsidP="001F46C5">
      <w:pPr>
        <w:pStyle w:val="a6"/>
        <w:spacing w:line="276" w:lineRule="auto"/>
        <w:jc w:val="center"/>
        <w:rPr>
          <w:b/>
          <w:bCs/>
          <w:i/>
          <w:iCs/>
          <w:sz w:val="22"/>
          <w:szCs w:val="22"/>
        </w:rPr>
      </w:pPr>
      <w:r w:rsidRPr="00340DEC">
        <w:rPr>
          <w:b/>
          <w:bCs/>
          <w:i/>
          <w:iCs/>
          <w:sz w:val="22"/>
          <w:szCs w:val="22"/>
        </w:rPr>
        <w:t xml:space="preserve">годовых  результатов </w:t>
      </w:r>
      <w:r w:rsidR="001F46C5">
        <w:rPr>
          <w:b/>
          <w:bCs/>
          <w:i/>
          <w:iCs/>
          <w:sz w:val="22"/>
          <w:szCs w:val="22"/>
        </w:rPr>
        <w:t xml:space="preserve">по Истории </w:t>
      </w:r>
      <w:proofErr w:type="gramStart"/>
      <w:r w:rsidR="001F46C5">
        <w:rPr>
          <w:b/>
          <w:bCs/>
          <w:i/>
          <w:iCs/>
          <w:sz w:val="22"/>
          <w:szCs w:val="22"/>
        </w:rPr>
        <w:t>КР</w:t>
      </w:r>
      <w:proofErr w:type="gramEnd"/>
      <w:r w:rsidR="001F46C5">
        <w:rPr>
          <w:b/>
          <w:bCs/>
          <w:i/>
          <w:iCs/>
          <w:sz w:val="22"/>
          <w:szCs w:val="22"/>
        </w:rPr>
        <w:t xml:space="preserve">, Мировой истории, </w:t>
      </w:r>
      <w:proofErr w:type="spellStart"/>
      <w:r w:rsidR="001F46C5">
        <w:rPr>
          <w:b/>
          <w:bCs/>
          <w:i/>
          <w:iCs/>
          <w:sz w:val="22"/>
          <w:szCs w:val="22"/>
        </w:rPr>
        <w:t>ЧиО</w:t>
      </w:r>
      <w:proofErr w:type="spellEnd"/>
    </w:p>
    <w:p w:rsidR="00F56B6A" w:rsidRDefault="00F56B6A" w:rsidP="008756B5">
      <w:pPr>
        <w:pStyle w:val="ae"/>
        <w:shd w:val="clear" w:color="auto" w:fill="FFFFFF"/>
        <w:spacing w:before="0" w:beforeAutospacing="0" w:after="0" w:afterAutospacing="0"/>
        <w:jc w:val="center"/>
        <w:textAlignment w:val="baseline"/>
        <w:rPr>
          <w:rFonts w:ascii="Tahoma" w:hAnsi="Tahoma" w:cs="Tahoma"/>
          <w:b/>
          <w:color w:val="000000"/>
          <w:spacing w:val="5"/>
          <w:sz w:val="22"/>
          <w:szCs w:val="22"/>
        </w:rPr>
      </w:pPr>
    </w:p>
    <w:p w:rsidR="00F56B6A" w:rsidRDefault="004E30F2" w:rsidP="008756B5">
      <w:pPr>
        <w:pStyle w:val="ae"/>
        <w:shd w:val="clear" w:color="auto" w:fill="FFFFFF"/>
        <w:spacing w:before="0" w:beforeAutospacing="0" w:after="0" w:afterAutospacing="0"/>
        <w:jc w:val="center"/>
        <w:textAlignment w:val="baseline"/>
        <w:rPr>
          <w:rFonts w:ascii="Tahoma" w:hAnsi="Tahoma" w:cs="Tahoma"/>
          <w:b/>
          <w:color w:val="000000"/>
          <w:spacing w:val="5"/>
          <w:sz w:val="22"/>
          <w:szCs w:val="22"/>
        </w:rPr>
      </w:pPr>
      <w:r w:rsidRPr="00340DEC">
        <w:rPr>
          <w:rFonts w:ascii="Tahoma" w:hAnsi="Tahoma" w:cs="Tahoma"/>
          <w:b/>
          <w:noProof/>
          <w:sz w:val="22"/>
          <w:szCs w:val="22"/>
          <w:shd w:val="clear" w:color="auto" w:fill="92D050"/>
        </w:rPr>
        <w:drawing>
          <wp:inline distT="0" distB="0" distL="0" distR="0" wp14:anchorId="2607FE26" wp14:editId="1BADC7FB">
            <wp:extent cx="6139543" cy="2909454"/>
            <wp:effectExtent l="0" t="0" r="0" b="5715"/>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F46C5" w:rsidRDefault="001F46C5" w:rsidP="00EB09D0">
      <w:pPr>
        <w:pStyle w:val="ae"/>
        <w:shd w:val="clear" w:color="auto" w:fill="FFFFFF"/>
        <w:spacing w:before="0" w:beforeAutospacing="0" w:after="0" w:afterAutospacing="0" w:line="276" w:lineRule="auto"/>
        <w:jc w:val="center"/>
        <w:textAlignment w:val="baseline"/>
        <w:rPr>
          <w:rFonts w:ascii="Tahoma" w:hAnsi="Tahoma" w:cs="Tahoma"/>
          <w:b/>
          <w:color w:val="000000"/>
          <w:spacing w:val="5"/>
          <w:sz w:val="22"/>
          <w:szCs w:val="22"/>
        </w:rPr>
      </w:pPr>
    </w:p>
    <w:p w:rsidR="001F46C5" w:rsidRDefault="001F46C5" w:rsidP="00EB09D0">
      <w:pPr>
        <w:pStyle w:val="ae"/>
        <w:shd w:val="clear" w:color="auto" w:fill="FFFFFF"/>
        <w:spacing w:before="0" w:beforeAutospacing="0" w:after="0" w:afterAutospacing="0" w:line="276" w:lineRule="auto"/>
        <w:jc w:val="center"/>
        <w:textAlignment w:val="baseline"/>
        <w:rPr>
          <w:rFonts w:ascii="Tahoma" w:hAnsi="Tahoma" w:cs="Tahoma"/>
          <w:b/>
          <w:color w:val="000000"/>
          <w:spacing w:val="5"/>
          <w:sz w:val="22"/>
          <w:szCs w:val="22"/>
        </w:rPr>
      </w:pPr>
    </w:p>
    <w:p w:rsidR="000D3252" w:rsidRDefault="000D3252" w:rsidP="000D3252">
      <w:pPr>
        <w:pStyle w:val="ae"/>
        <w:shd w:val="clear" w:color="auto" w:fill="FFFFFF"/>
        <w:spacing w:before="0" w:beforeAutospacing="0" w:after="0" w:afterAutospacing="0"/>
        <w:jc w:val="center"/>
        <w:textAlignment w:val="baseline"/>
        <w:rPr>
          <w:rFonts w:ascii="Tahoma" w:hAnsi="Tahoma" w:cs="Tahoma"/>
          <w:b/>
          <w:color w:val="000000"/>
          <w:spacing w:val="5"/>
          <w:sz w:val="22"/>
          <w:szCs w:val="22"/>
        </w:rPr>
      </w:pPr>
    </w:p>
    <w:p w:rsidR="00F56B6A" w:rsidRDefault="00F56B6A" w:rsidP="008756B5">
      <w:pPr>
        <w:pStyle w:val="ae"/>
        <w:shd w:val="clear" w:color="auto" w:fill="FFFFFF"/>
        <w:spacing w:before="0" w:beforeAutospacing="0" w:after="0" w:afterAutospacing="0"/>
        <w:jc w:val="center"/>
        <w:textAlignment w:val="baseline"/>
        <w:rPr>
          <w:rFonts w:ascii="Tahoma" w:hAnsi="Tahoma" w:cs="Tahoma"/>
          <w:b/>
          <w:color w:val="000000"/>
          <w:spacing w:val="5"/>
          <w:sz w:val="22"/>
          <w:szCs w:val="22"/>
        </w:rPr>
      </w:pPr>
    </w:p>
    <w:p w:rsidR="00F56B6A" w:rsidRDefault="00EB6C51" w:rsidP="000C0F1C">
      <w:pPr>
        <w:pStyle w:val="ae"/>
        <w:shd w:val="clear" w:color="auto" w:fill="FFFFFF"/>
        <w:spacing w:before="0" w:beforeAutospacing="0" w:after="0" w:afterAutospacing="0" w:line="360" w:lineRule="auto"/>
        <w:ind w:firstLine="708"/>
        <w:textAlignment w:val="baseline"/>
        <w:rPr>
          <w:rFonts w:ascii="Tahoma" w:hAnsi="Tahoma" w:cs="Tahoma"/>
          <w:b/>
          <w:color w:val="000000"/>
          <w:spacing w:val="5"/>
          <w:sz w:val="22"/>
          <w:szCs w:val="22"/>
        </w:rPr>
      </w:pPr>
      <w:r>
        <w:rPr>
          <w:rFonts w:ascii="Tahoma" w:hAnsi="Tahoma" w:cs="Tahoma"/>
          <w:color w:val="000000"/>
          <w:spacing w:val="5"/>
          <w:sz w:val="22"/>
          <w:szCs w:val="22"/>
        </w:rPr>
        <w:t>Считаю, что на будущий учебный год</w:t>
      </w:r>
      <w:r w:rsidR="000C0F1C">
        <w:rPr>
          <w:rFonts w:ascii="Tahoma" w:hAnsi="Tahoma" w:cs="Tahoma"/>
          <w:color w:val="000000"/>
          <w:spacing w:val="5"/>
          <w:sz w:val="22"/>
          <w:szCs w:val="22"/>
        </w:rPr>
        <w:t xml:space="preserve"> в класс</w:t>
      </w:r>
      <w:r w:rsidR="001F46C5">
        <w:rPr>
          <w:rFonts w:ascii="Tahoma" w:hAnsi="Tahoma" w:cs="Tahoma"/>
          <w:color w:val="000000"/>
          <w:spacing w:val="5"/>
          <w:sz w:val="22"/>
          <w:szCs w:val="22"/>
        </w:rPr>
        <w:t>е</w:t>
      </w:r>
      <w:r w:rsidR="000C0F1C">
        <w:rPr>
          <w:rFonts w:ascii="Tahoma" w:hAnsi="Tahoma" w:cs="Tahoma"/>
          <w:color w:val="000000"/>
          <w:spacing w:val="5"/>
          <w:sz w:val="22"/>
          <w:szCs w:val="22"/>
        </w:rPr>
        <w:t xml:space="preserve">  необходимо продолжать работу по индивидуальным и дифференцированным маршрутам</w:t>
      </w:r>
      <w:r>
        <w:rPr>
          <w:rFonts w:ascii="Tahoma" w:hAnsi="Tahoma" w:cs="Tahoma"/>
          <w:color w:val="000000"/>
          <w:spacing w:val="5"/>
          <w:sz w:val="22"/>
          <w:szCs w:val="22"/>
        </w:rPr>
        <w:t xml:space="preserve"> </w:t>
      </w:r>
      <w:r w:rsidR="000C0F1C">
        <w:rPr>
          <w:rFonts w:ascii="Tahoma" w:hAnsi="Tahoma" w:cs="Tahoma"/>
          <w:color w:val="000000"/>
          <w:spacing w:val="5"/>
          <w:sz w:val="22"/>
          <w:szCs w:val="22"/>
        </w:rPr>
        <w:t xml:space="preserve">по тематическим разделам. Продолжать еженедельное проведение групповых и индивидуальных консультаций с целью повторения программного материала и отработки типичных ошибок. Систематически проводить контроль знаний учащихся через </w:t>
      </w:r>
      <w:proofErr w:type="gramStart"/>
      <w:r w:rsidR="000C0F1C">
        <w:rPr>
          <w:rFonts w:ascii="Tahoma" w:hAnsi="Tahoma" w:cs="Tahoma"/>
          <w:color w:val="000000"/>
          <w:spacing w:val="5"/>
          <w:sz w:val="22"/>
          <w:szCs w:val="22"/>
        </w:rPr>
        <w:t>тестовые</w:t>
      </w:r>
      <w:proofErr w:type="gramEnd"/>
      <w:r w:rsidR="000C0F1C">
        <w:rPr>
          <w:rFonts w:ascii="Tahoma" w:hAnsi="Tahoma" w:cs="Tahoma"/>
          <w:color w:val="000000"/>
          <w:spacing w:val="5"/>
          <w:sz w:val="22"/>
          <w:szCs w:val="22"/>
        </w:rPr>
        <w:t xml:space="preserve"> или контрольные работы.</w:t>
      </w:r>
      <w:bookmarkStart w:id="0" w:name="_GoBack"/>
      <w:bookmarkEnd w:id="0"/>
      <w:r w:rsidR="000C0F1C">
        <w:rPr>
          <w:rFonts w:ascii="Tahoma" w:hAnsi="Tahoma" w:cs="Tahoma"/>
          <w:color w:val="000000"/>
          <w:spacing w:val="5"/>
          <w:sz w:val="22"/>
          <w:szCs w:val="22"/>
        </w:rPr>
        <w:t xml:space="preserve"> </w:t>
      </w:r>
    </w:p>
    <w:sectPr w:rsidR="00F56B6A" w:rsidSect="00F43704">
      <w:pgSz w:w="11906" w:h="16838"/>
      <w:pgMar w:top="567" w:right="851" w:bottom="567" w:left="851" w:header="709" w:footer="709" w:gutter="0"/>
      <w:pgBorders w:display="firstPage" w:offsetFrom="page">
        <w:top w:val="flowersPansy" w:sz="26" w:space="24" w:color="auto"/>
        <w:left w:val="flowersPansy" w:sz="26" w:space="24" w:color="auto"/>
        <w:bottom w:val="flowersPansy" w:sz="26" w:space="24" w:color="auto"/>
        <w:right w:val="flowersPansy" w:sz="2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AE3"/>
    <w:multiLevelType w:val="hybridMultilevel"/>
    <w:tmpl w:val="DFA41372"/>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9041213"/>
    <w:multiLevelType w:val="hybridMultilevel"/>
    <w:tmpl w:val="4E2C5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A4060F"/>
    <w:multiLevelType w:val="hybridMultilevel"/>
    <w:tmpl w:val="337C81A2"/>
    <w:lvl w:ilvl="0" w:tplc="228243BA">
      <w:numFmt w:val="bullet"/>
      <w:lvlText w:val="–"/>
      <w:lvlJc w:val="left"/>
      <w:pPr>
        <w:tabs>
          <w:tab w:val="num" w:pos="907"/>
        </w:tabs>
        <w:ind w:left="907" w:hanging="36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69326D"/>
    <w:multiLevelType w:val="hybridMultilevel"/>
    <w:tmpl w:val="3EA6E9C6"/>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A315E46"/>
    <w:multiLevelType w:val="hybridMultilevel"/>
    <w:tmpl w:val="C2409564"/>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5217AA1"/>
    <w:multiLevelType w:val="hybridMultilevel"/>
    <w:tmpl w:val="FAC04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277913"/>
    <w:multiLevelType w:val="hybridMultilevel"/>
    <w:tmpl w:val="9AB21EAC"/>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1162975"/>
    <w:multiLevelType w:val="hybridMultilevel"/>
    <w:tmpl w:val="88886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6545875"/>
    <w:multiLevelType w:val="hybridMultilevel"/>
    <w:tmpl w:val="5BBA5668"/>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A36484A"/>
    <w:multiLevelType w:val="hybridMultilevel"/>
    <w:tmpl w:val="220A34A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4A5269EE"/>
    <w:multiLevelType w:val="hybridMultilevel"/>
    <w:tmpl w:val="38CC3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586506"/>
    <w:multiLevelType w:val="hybridMultilevel"/>
    <w:tmpl w:val="EC5292C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607B246D"/>
    <w:multiLevelType w:val="hybridMultilevel"/>
    <w:tmpl w:val="D29C3728"/>
    <w:lvl w:ilvl="0" w:tplc="EDC4FB30">
      <w:start w:val="1"/>
      <w:numFmt w:val="decimal"/>
      <w:lvlText w:val="%1."/>
      <w:lvlJc w:val="left"/>
      <w:pPr>
        <w:tabs>
          <w:tab w:val="num" w:pos="-180"/>
        </w:tabs>
        <w:ind w:left="-18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5BE72BF"/>
    <w:multiLevelType w:val="hybridMultilevel"/>
    <w:tmpl w:val="A18E701C"/>
    <w:lvl w:ilvl="0" w:tplc="E494A7E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5F453AF"/>
    <w:multiLevelType w:val="hybridMultilevel"/>
    <w:tmpl w:val="93DCFFBC"/>
    <w:lvl w:ilvl="0" w:tplc="2730C9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5">
    <w:nsid w:val="7ADC11E3"/>
    <w:multiLevelType w:val="hybridMultilevel"/>
    <w:tmpl w:val="E1ECB8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4C5D7E"/>
    <w:multiLevelType w:val="hybridMultilevel"/>
    <w:tmpl w:val="F3B64BA4"/>
    <w:lvl w:ilvl="0" w:tplc="CD6637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B6D4961"/>
    <w:multiLevelType w:val="hybridMultilevel"/>
    <w:tmpl w:val="926C9E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4"/>
  </w:num>
  <w:num w:numId="3">
    <w:abstractNumId w:val="6"/>
  </w:num>
  <w:num w:numId="4">
    <w:abstractNumId w:val="16"/>
  </w:num>
  <w:num w:numId="5">
    <w:abstractNumId w:val="4"/>
  </w:num>
  <w:num w:numId="6">
    <w:abstractNumId w:val="8"/>
  </w:num>
  <w:num w:numId="7">
    <w:abstractNumId w:val="3"/>
  </w:num>
  <w:num w:numId="8">
    <w:abstractNumId w:val="0"/>
  </w:num>
  <w:num w:numId="9">
    <w:abstractNumId w:val="1"/>
  </w:num>
  <w:num w:numId="10">
    <w:abstractNumId w:val="5"/>
  </w:num>
  <w:num w:numId="11">
    <w:abstractNumId w:val="2"/>
  </w:num>
  <w:num w:numId="12">
    <w:abstractNumId w:val="10"/>
  </w:num>
  <w:num w:numId="13">
    <w:abstractNumId w:val="7"/>
  </w:num>
  <w:num w:numId="14">
    <w:abstractNumId w:val="15"/>
  </w:num>
  <w:num w:numId="15">
    <w:abstractNumId w:val="11"/>
  </w:num>
  <w:num w:numId="16">
    <w:abstractNumId w:val="13"/>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0A434C"/>
    <w:rsid w:val="000964BC"/>
    <w:rsid w:val="00096EF8"/>
    <w:rsid w:val="000A434C"/>
    <w:rsid w:val="000B16C8"/>
    <w:rsid w:val="000B4A50"/>
    <w:rsid w:val="000C0F1C"/>
    <w:rsid w:val="000D3252"/>
    <w:rsid w:val="000F196A"/>
    <w:rsid w:val="00107FC2"/>
    <w:rsid w:val="00115749"/>
    <w:rsid w:val="00115AC9"/>
    <w:rsid w:val="00154D4F"/>
    <w:rsid w:val="0016259C"/>
    <w:rsid w:val="001B01AF"/>
    <w:rsid w:val="001F46C5"/>
    <w:rsid w:val="00200C53"/>
    <w:rsid w:val="00207920"/>
    <w:rsid w:val="00226DE4"/>
    <w:rsid w:val="002401BA"/>
    <w:rsid w:val="00270495"/>
    <w:rsid w:val="00273C18"/>
    <w:rsid w:val="002763C8"/>
    <w:rsid w:val="00277223"/>
    <w:rsid w:val="002942CB"/>
    <w:rsid w:val="002C79A9"/>
    <w:rsid w:val="002D1FBE"/>
    <w:rsid w:val="00305CC8"/>
    <w:rsid w:val="003148B3"/>
    <w:rsid w:val="00340DEC"/>
    <w:rsid w:val="00356056"/>
    <w:rsid w:val="00360CF6"/>
    <w:rsid w:val="00376114"/>
    <w:rsid w:val="00382DE0"/>
    <w:rsid w:val="00390685"/>
    <w:rsid w:val="003A1087"/>
    <w:rsid w:val="003D56F5"/>
    <w:rsid w:val="003D6CD5"/>
    <w:rsid w:val="003E4C99"/>
    <w:rsid w:val="003F0BE7"/>
    <w:rsid w:val="00426DB9"/>
    <w:rsid w:val="004466AB"/>
    <w:rsid w:val="0046018B"/>
    <w:rsid w:val="004637D0"/>
    <w:rsid w:val="004648A1"/>
    <w:rsid w:val="00472803"/>
    <w:rsid w:val="00475C4F"/>
    <w:rsid w:val="004843EB"/>
    <w:rsid w:val="004B7790"/>
    <w:rsid w:val="004E30F2"/>
    <w:rsid w:val="004F0B77"/>
    <w:rsid w:val="00511E36"/>
    <w:rsid w:val="005124FF"/>
    <w:rsid w:val="0052065F"/>
    <w:rsid w:val="00540B5B"/>
    <w:rsid w:val="0054183E"/>
    <w:rsid w:val="0055051D"/>
    <w:rsid w:val="005600AD"/>
    <w:rsid w:val="00567EE6"/>
    <w:rsid w:val="005703F1"/>
    <w:rsid w:val="0057760C"/>
    <w:rsid w:val="00592456"/>
    <w:rsid w:val="005B0039"/>
    <w:rsid w:val="005B53A4"/>
    <w:rsid w:val="005F24F7"/>
    <w:rsid w:val="006255A8"/>
    <w:rsid w:val="00626065"/>
    <w:rsid w:val="0063479D"/>
    <w:rsid w:val="00636935"/>
    <w:rsid w:val="00652ABE"/>
    <w:rsid w:val="00656B04"/>
    <w:rsid w:val="00665EFB"/>
    <w:rsid w:val="00684169"/>
    <w:rsid w:val="006C6E5F"/>
    <w:rsid w:val="006C7226"/>
    <w:rsid w:val="006D77DE"/>
    <w:rsid w:val="006E46E4"/>
    <w:rsid w:val="006E79C0"/>
    <w:rsid w:val="006F5808"/>
    <w:rsid w:val="007018B1"/>
    <w:rsid w:val="007637A8"/>
    <w:rsid w:val="007A2F79"/>
    <w:rsid w:val="007C559E"/>
    <w:rsid w:val="007C6433"/>
    <w:rsid w:val="00817E18"/>
    <w:rsid w:val="00824E71"/>
    <w:rsid w:val="00860AF3"/>
    <w:rsid w:val="00863179"/>
    <w:rsid w:val="008756B5"/>
    <w:rsid w:val="00897837"/>
    <w:rsid w:val="008A347B"/>
    <w:rsid w:val="008E535B"/>
    <w:rsid w:val="00922C6D"/>
    <w:rsid w:val="00964FA0"/>
    <w:rsid w:val="009672DC"/>
    <w:rsid w:val="00980C3F"/>
    <w:rsid w:val="0098686C"/>
    <w:rsid w:val="009A488E"/>
    <w:rsid w:val="009A675E"/>
    <w:rsid w:val="009B5EC0"/>
    <w:rsid w:val="009B697A"/>
    <w:rsid w:val="009F68E6"/>
    <w:rsid w:val="00A11EA3"/>
    <w:rsid w:val="00A14126"/>
    <w:rsid w:val="00A17C83"/>
    <w:rsid w:val="00A262EF"/>
    <w:rsid w:val="00A345F1"/>
    <w:rsid w:val="00A84A0C"/>
    <w:rsid w:val="00AA34C4"/>
    <w:rsid w:val="00AA6F07"/>
    <w:rsid w:val="00AB4B8C"/>
    <w:rsid w:val="00AF573E"/>
    <w:rsid w:val="00B11856"/>
    <w:rsid w:val="00B22905"/>
    <w:rsid w:val="00B243A9"/>
    <w:rsid w:val="00B52D20"/>
    <w:rsid w:val="00B63B32"/>
    <w:rsid w:val="00B7292A"/>
    <w:rsid w:val="00BA046F"/>
    <w:rsid w:val="00BC270F"/>
    <w:rsid w:val="00BD0FCC"/>
    <w:rsid w:val="00C01BF9"/>
    <w:rsid w:val="00C21B5A"/>
    <w:rsid w:val="00C664E6"/>
    <w:rsid w:val="00C70344"/>
    <w:rsid w:val="00C95F6D"/>
    <w:rsid w:val="00CD1CB8"/>
    <w:rsid w:val="00CE04F8"/>
    <w:rsid w:val="00CF5A81"/>
    <w:rsid w:val="00D04320"/>
    <w:rsid w:val="00D047ED"/>
    <w:rsid w:val="00D14461"/>
    <w:rsid w:val="00D26498"/>
    <w:rsid w:val="00D40122"/>
    <w:rsid w:val="00D42FAC"/>
    <w:rsid w:val="00D4319E"/>
    <w:rsid w:val="00D5594B"/>
    <w:rsid w:val="00D5615C"/>
    <w:rsid w:val="00D949A9"/>
    <w:rsid w:val="00DC1554"/>
    <w:rsid w:val="00DC31F9"/>
    <w:rsid w:val="00DD2758"/>
    <w:rsid w:val="00DE1756"/>
    <w:rsid w:val="00E07AF0"/>
    <w:rsid w:val="00E454EA"/>
    <w:rsid w:val="00E5032D"/>
    <w:rsid w:val="00E81D78"/>
    <w:rsid w:val="00E82459"/>
    <w:rsid w:val="00E9388B"/>
    <w:rsid w:val="00EA7E41"/>
    <w:rsid w:val="00EB09D0"/>
    <w:rsid w:val="00EB6C51"/>
    <w:rsid w:val="00ED0972"/>
    <w:rsid w:val="00EF0D37"/>
    <w:rsid w:val="00EF2458"/>
    <w:rsid w:val="00F21D00"/>
    <w:rsid w:val="00F43704"/>
    <w:rsid w:val="00F50EC3"/>
    <w:rsid w:val="00F5222B"/>
    <w:rsid w:val="00F56B6A"/>
    <w:rsid w:val="00F616D1"/>
    <w:rsid w:val="00FA5BF2"/>
    <w:rsid w:val="00FC6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7E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A434C"/>
    <w:pPr>
      <w:spacing w:after="0" w:line="240" w:lineRule="auto"/>
    </w:pPr>
    <w:rPr>
      <w:rFonts w:ascii="Times New Roman" w:eastAsia="Times New Roman" w:hAnsi="Times New Roman" w:cs="Times New Roman"/>
      <w:color w:val="000000"/>
      <w:spacing w:val="5"/>
      <w:sz w:val="24"/>
      <w:szCs w:val="16"/>
      <w:lang w:eastAsia="ru-RU"/>
    </w:rPr>
  </w:style>
  <w:style w:type="character" w:customStyle="1" w:styleId="a4">
    <w:name w:val="Основной текст Знак"/>
    <w:basedOn w:val="a0"/>
    <w:link w:val="a3"/>
    <w:rsid w:val="000A434C"/>
    <w:rPr>
      <w:rFonts w:ascii="Times New Roman" w:eastAsia="Times New Roman" w:hAnsi="Times New Roman" w:cs="Times New Roman"/>
      <w:color w:val="000000"/>
      <w:spacing w:val="5"/>
      <w:sz w:val="24"/>
      <w:szCs w:val="16"/>
      <w:lang w:eastAsia="ru-RU"/>
    </w:rPr>
  </w:style>
  <w:style w:type="paragraph" w:styleId="a5">
    <w:name w:val="List Paragraph"/>
    <w:basedOn w:val="a"/>
    <w:uiPriority w:val="34"/>
    <w:qFormat/>
    <w:rsid w:val="000A434C"/>
    <w:pPr>
      <w:ind w:left="720"/>
      <w:contextualSpacing/>
    </w:pPr>
    <w:rPr>
      <w:rFonts w:eastAsiaTheme="minorEastAsia"/>
      <w:lang w:eastAsia="ru-RU"/>
    </w:rPr>
  </w:style>
  <w:style w:type="paragraph" w:styleId="a6">
    <w:name w:val="No Spacing"/>
    <w:uiPriority w:val="1"/>
    <w:qFormat/>
    <w:rsid w:val="000A434C"/>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0A434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434C"/>
    <w:rPr>
      <w:rFonts w:ascii="Tahoma" w:hAnsi="Tahoma" w:cs="Tahoma"/>
      <w:sz w:val="16"/>
      <w:szCs w:val="16"/>
    </w:rPr>
  </w:style>
  <w:style w:type="paragraph" w:styleId="a9">
    <w:name w:val="Body Text Indent"/>
    <w:basedOn w:val="a"/>
    <w:link w:val="aa"/>
    <w:uiPriority w:val="99"/>
    <w:unhideWhenUsed/>
    <w:rsid w:val="00DC31F9"/>
    <w:pPr>
      <w:spacing w:after="120"/>
      <w:ind w:left="283"/>
    </w:pPr>
  </w:style>
  <w:style w:type="character" w:customStyle="1" w:styleId="aa">
    <w:name w:val="Основной текст с отступом Знак"/>
    <w:basedOn w:val="a0"/>
    <w:link w:val="a9"/>
    <w:uiPriority w:val="99"/>
    <w:rsid w:val="00DC31F9"/>
  </w:style>
  <w:style w:type="table" w:styleId="ab">
    <w:name w:val="Table Grid"/>
    <w:basedOn w:val="a1"/>
    <w:uiPriority w:val="59"/>
    <w:rsid w:val="00DD2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rsid w:val="003F0BE7"/>
    <w:pPr>
      <w:spacing w:after="0" w:line="360" w:lineRule="auto"/>
      <w:jc w:val="center"/>
    </w:pPr>
    <w:rPr>
      <w:rFonts w:ascii="Times New Roman" w:eastAsia="Times New Roman" w:hAnsi="Times New Roman" w:cs="Times New Roman"/>
      <w:b/>
      <w:bCs/>
      <w:sz w:val="28"/>
      <w:szCs w:val="24"/>
      <w:lang w:eastAsia="ru-RU"/>
    </w:rPr>
  </w:style>
  <w:style w:type="character" w:customStyle="1" w:styleId="ad">
    <w:name w:val="Название Знак"/>
    <w:basedOn w:val="a0"/>
    <w:link w:val="ac"/>
    <w:rsid w:val="003F0BE7"/>
    <w:rPr>
      <w:rFonts w:ascii="Times New Roman" w:eastAsia="Times New Roman" w:hAnsi="Times New Roman" w:cs="Times New Roman"/>
      <w:b/>
      <w:bCs/>
      <w:sz w:val="28"/>
      <w:szCs w:val="24"/>
      <w:lang w:eastAsia="ru-RU"/>
    </w:rPr>
  </w:style>
  <w:style w:type="paragraph" w:styleId="ae">
    <w:name w:val="Normal (Web)"/>
    <w:basedOn w:val="a"/>
    <w:uiPriority w:val="99"/>
    <w:unhideWhenUsed/>
    <w:rsid w:val="00D40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semiHidden/>
    <w:unhideWhenUsed/>
    <w:rsid w:val="00200C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258">
      <w:bodyDiv w:val="1"/>
      <w:marLeft w:val="0"/>
      <w:marRight w:val="0"/>
      <w:marTop w:val="0"/>
      <w:marBottom w:val="0"/>
      <w:divBdr>
        <w:top w:val="none" w:sz="0" w:space="0" w:color="auto"/>
        <w:left w:val="none" w:sz="0" w:space="0" w:color="auto"/>
        <w:bottom w:val="none" w:sz="0" w:space="0" w:color="auto"/>
        <w:right w:val="none" w:sz="0" w:space="0" w:color="auto"/>
      </w:divBdr>
    </w:div>
    <w:div w:id="425812490">
      <w:bodyDiv w:val="1"/>
      <w:marLeft w:val="0"/>
      <w:marRight w:val="0"/>
      <w:marTop w:val="0"/>
      <w:marBottom w:val="0"/>
      <w:divBdr>
        <w:top w:val="none" w:sz="0" w:space="0" w:color="auto"/>
        <w:left w:val="none" w:sz="0" w:space="0" w:color="auto"/>
        <w:bottom w:val="none" w:sz="0" w:space="0" w:color="auto"/>
        <w:right w:val="none" w:sz="0" w:space="0" w:color="auto"/>
      </w:divBdr>
    </w:div>
    <w:div w:id="457845250">
      <w:bodyDiv w:val="1"/>
      <w:marLeft w:val="0"/>
      <w:marRight w:val="0"/>
      <w:marTop w:val="0"/>
      <w:marBottom w:val="0"/>
      <w:divBdr>
        <w:top w:val="none" w:sz="0" w:space="0" w:color="auto"/>
        <w:left w:val="none" w:sz="0" w:space="0" w:color="auto"/>
        <w:bottom w:val="none" w:sz="0" w:space="0" w:color="auto"/>
        <w:right w:val="none" w:sz="0" w:space="0" w:color="auto"/>
      </w:divBdr>
    </w:div>
    <w:div w:id="622156460">
      <w:bodyDiv w:val="1"/>
      <w:marLeft w:val="0"/>
      <w:marRight w:val="0"/>
      <w:marTop w:val="0"/>
      <w:marBottom w:val="0"/>
      <w:divBdr>
        <w:top w:val="none" w:sz="0" w:space="0" w:color="auto"/>
        <w:left w:val="none" w:sz="0" w:space="0" w:color="auto"/>
        <w:bottom w:val="none" w:sz="0" w:space="0" w:color="auto"/>
        <w:right w:val="none" w:sz="0" w:space="0" w:color="auto"/>
      </w:divBdr>
    </w:div>
    <w:div w:id="750614726">
      <w:bodyDiv w:val="1"/>
      <w:marLeft w:val="0"/>
      <w:marRight w:val="0"/>
      <w:marTop w:val="0"/>
      <w:marBottom w:val="0"/>
      <w:divBdr>
        <w:top w:val="none" w:sz="0" w:space="0" w:color="auto"/>
        <w:left w:val="none" w:sz="0" w:space="0" w:color="auto"/>
        <w:bottom w:val="none" w:sz="0" w:space="0" w:color="auto"/>
        <w:right w:val="none" w:sz="0" w:space="0" w:color="auto"/>
      </w:divBdr>
    </w:div>
    <w:div w:id="1498694440">
      <w:bodyDiv w:val="1"/>
      <w:marLeft w:val="0"/>
      <w:marRight w:val="0"/>
      <w:marTop w:val="0"/>
      <w:marBottom w:val="0"/>
      <w:divBdr>
        <w:top w:val="none" w:sz="0" w:space="0" w:color="auto"/>
        <w:left w:val="none" w:sz="0" w:space="0" w:color="auto"/>
        <w:bottom w:val="none" w:sz="0" w:space="0" w:color="auto"/>
        <w:right w:val="none" w:sz="0" w:space="0" w:color="auto"/>
      </w:divBdr>
    </w:div>
    <w:div w:id="1672219536">
      <w:bodyDiv w:val="1"/>
      <w:marLeft w:val="0"/>
      <w:marRight w:val="0"/>
      <w:marTop w:val="0"/>
      <w:marBottom w:val="0"/>
      <w:divBdr>
        <w:top w:val="none" w:sz="0" w:space="0" w:color="auto"/>
        <w:left w:val="none" w:sz="0" w:space="0" w:color="auto"/>
        <w:bottom w:val="none" w:sz="0" w:space="0" w:color="auto"/>
        <w:right w:val="none" w:sz="0" w:space="0" w:color="auto"/>
      </w:divBdr>
    </w:div>
    <w:div w:id="187244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microsoft.com/office/2007/relationships/stylesWithEffects" Target="stylesWithEffect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package" Target="../embeddings/_____Microsoft_Excel1.xlsx"/><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jpeg"/><Relationship Id="rId4" Type="http://schemas.openxmlformats.org/officeDocument/2006/relationships/image" Target="../media/image5.jpeg"/></Relationships>
</file>

<file path=word/charts/_rels/chart2.xml.rels><?xml version="1.0" encoding="UTF-8" standalone="yes"?>
<Relationships xmlns="http://schemas.openxmlformats.org/package/2006/relationships"><Relationship Id="rId8" Type="http://schemas.openxmlformats.org/officeDocument/2006/relationships/package" Target="../embeddings/_____Microsoft_Excel2.xlsx"/><Relationship Id="rId3" Type="http://schemas.openxmlformats.org/officeDocument/2006/relationships/image" Target="../media/image4.jpeg"/><Relationship Id="rId7"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8.jpg"/><Relationship Id="rId6" Type="http://schemas.openxmlformats.org/officeDocument/2006/relationships/image" Target="../media/image10.jpg"/><Relationship Id="rId5" Type="http://schemas.openxmlformats.org/officeDocument/2006/relationships/image" Target="../media/image6.jpeg"/><Relationship Id="rId4" Type="http://schemas.openxmlformats.org/officeDocument/2006/relationships/image" Target="../media/image9.jpg"/></Relationships>
</file>

<file path=word/charts/_rels/chart3.xml.rels><?xml version="1.0" encoding="UTF-8" standalone="yes"?>
<Relationships xmlns="http://schemas.openxmlformats.org/package/2006/relationships"><Relationship Id="rId8" Type="http://schemas.openxmlformats.org/officeDocument/2006/relationships/package" Target="../embeddings/_____Microsoft_Excel3.xlsx"/><Relationship Id="rId3" Type="http://schemas.openxmlformats.org/officeDocument/2006/relationships/image" Target="../media/image13.jpg"/><Relationship Id="rId7" Type="http://schemas.openxmlformats.org/officeDocument/2006/relationships/image" Target="../media/image17.jpg"/><Relationship Id="rId2" Type="http://schemas.openxmlformats.org/officeDocument/2006/relationships/image" Target="../media/image3.jpeg"/><Relationship Id="rId1" Type="http://schemas.openxmlformats.org/officeDocument/2006/relationships/image" Target="../media/image12.jpg"/><Relationship Id="rId6" Type="http://schemas.openxmlformats.org/officeDocument/2006/relationships/image" Target="../media/image16.jpg"/><Relationship Id="rId5" Type="http://schemas.openxmlformats.org/officeDocument/2006/relationships/image" Target="../media/image15.jpg"/><Relationship Id="rId4" Type="http://schemas.openxmlformats.org/officeDocument/2006/relationships/image" Target="../media/image14.jp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0"/>
      <c:perspective val="30"/>
    </c:view3D>
    <c:floor>
      <c:thickness val="0"/>
      <c:spPr>
        <a:solidFill>
          <a:schemeClr val="accent6">
            <a:lumMod val="40000"/>
            <a:lumOff val="60000"/>
          </a:schemeClr>
        </a:solidFill>
      </c:spPr>
    </c:floor>
    <c:sideWall>
      <c:thickness val="0"/>
      <c:spPr>
        <a:solidFill>
          <a:schemeClr val="accent4">
            <a:lumMod val="40000"/>
            <a:lumOff val="60000"/>
          </a:schemeClr>
        </a:solidFill>
      </c:spPr>
    </c:sideWall>
    <c:backWall>
      <c:thickness val="0"/>
      <c:spPr>
        <a:solidFill>
          <a:schemeClr val="accent4">
            <a:lumMod val="40000"/>
            <a:lumOff val="60000"/>
          </a:schemeClr>
        </a:solidFill>
      </c:spPr>
    </c:backWall>
    <c:plotArea>
      <c:layout>
        <c:manualLayout>
          <c:layoutTarget val="inner"/>
          <c:xMode val="edge"/>
          <c:yMode val="edge"/>
          <c:x val="5.6593930561866346E-2"/>
          <c:y val="3.2387082413026062E-2"/>
          <c:w val="0.91609729400565021"/>
          <c:h val="0.85735292222990467"/>
        </c:manualLayout>
      </c:layout>
      <c:bar3DChart>
        <c:barDir val="col"/>
        <c:grouping val="standard"/>
        <c:varyColors val="0"/>
        <c:ser>
          <c:idx val="0"/>
          <c:order val="0"/>
          <c:tx>
            <c:strRef>
              <c:f>Лист1!$B$1</c:f>
              <c:strCache>
                <c:ptCount val="1"/>
                <c:pt idx="0">
                  <c:v>1 чет</c:v>
                </c:pt>
              </c:strCache>
            </c:strRef>
          </c:tx>
          <c:spPr>
            <a:blipFill>
              <a:blip xmlns:r="http://schemas.openxmlformats.org/officeDocument/2006/relationships" r:embed="rId1"/>
              <a:stretch>
                <a:fillRect/>
              </a:stretch>
            </a:blipFill>
          </c:spPr>
          <c:invertIfNegative val="0"/>
          <c:dLbls>
            <c:spPr>
              <a:solidFill>
                <a:srgbClr val="FFC000"/>
              </a:solidFill>
            </c:spPr>
            <c:showLegendKey val="0"/>
            <c:showVal val="1"/>
            <c:showCatName val="0"/>
            <c:showSerName val="0"/>
            <c:showPercent val="0"/>
            <c:showBubbleSize val="0"/>
            <c:showLeaderLines val="0"/>
          </c:dLbls>
          <c:cat>
            <c:strRef>
              <c:f>Лист1!$A$2:$A$3</c:f>
              <c:strCache>
                <c:ptCount val="2"/>
                <c:pt idx="0">
                  <c:v>алгебра</c:v>
                </c:pt>
                <c:pt idx="1">
                  <c:v>геометр</c:v>
                </c:pt>
              </c:strCache>
            </c:strRef>
          </c:cat>
          <c:val>
            <c:numRef>
              <c:f>Лист1!$B$2:$B$3</c:f>
              <c:numCache>
                <c:formatCode>0%</c:formatCode>
                <c:ptCount val="2"/>
                <c:pt idx="0">
                  <c:v>0.42</c:v>
                </c:pt>
                <c:pt idx="1">
                  <c:v>0.37</c:v>
                </c:pt>
              </c:numCache>
            </c:numRef>
          </c:val>
        </c:ser>
        <c:ser>
          <c:idx val="1"/>
          <c:order val="1"/>
          <c:tx>
            <c:strRef>
              <c:f>Лист1!$C$1</c:f>
              <c:strCache>
                <c:ptCount val="1"/>
                <c:pt idx="0">
                  <c:v>2 чет</c:v>
                </c:pt>
              </c:strCache>
            </c:strRef>
          </c:tx>
          <c:spPr>
            <a:blipFill>
              <a:blip xmlns:r="http://schemas.openxmlformats.org/officeDocument/2006/relationships" r:embed="rId2"/>
              <a:stretch>
                <a:fillRect/>
              </a:stretch>
            </a:blipFill>
          </c:spPr>
          <c:invertIfNegative val="0"/>
          <c:dLbls>
            <c:dLbl>
              <c:idx val="0"/>
              <c:layout>
                <c:manualLayout>
                  <c:x val="5.8737151248164504E-3"/>
                  <c:y val="4.1343669250647024E-2"/>
                </c:manualLayout>
              </c:layout>
              <c:showLegendKey val="0"/>
              <c:showVal val="1"/>
              <c:showCatName val="0"/>
              <c:showSerName val="0"/>
              <c:showPercent val="0"/>
              <c:showBubbleSize val="0"/>
            </c:dLbl>
            <c:dLbl>
              <c:idx val="1"/>
              <c:layout>
                <c:manualLayout>
                  <c:x val="1.5663240332843893E-2"/>
                  <c:y val="3.1007751937984489E-2"/>
                </c:manualLayout>
              </c:layout>
              <c:showLegendKey val="0"/>
              <c:showVal val="1"/>
              <c:showCatName val="0"/>
              <c:showSerName val="0"/>
              <c:showPercent val="0"/>
              <c:showBubbleSize val="0"/>
            </c:dLbl>
            <c:dLbl>
              <c:idx val="2"/>
              <c:layout>
                <c:manualLayout>
                  <c:x val="2.9368575624082228E-2"/>
                  <c:y val="3.1007751937984489E-2"/>
                </c:manualLayout>
              </c:layout>
              <c:showLegendKey val="0"/>
              <c:showVal val="1"/>
              <c:showCatName val="0"/>
              <c:showSerName val="0"/>
              <c:showPercent val="0"/>
              <c:showBubbleSize val="0"/>
            </c:dLbl>
            <c:dLbl>
              <c:idx val="5"/>
              <c:layout>
                <c:manualLayout>
                  <c:x val="1.3705335291238817E-2"/>
                  <c:y val="3.4453057708871984E-2"/>
                </c:manualLayout>
              </c:layout>
              <c:showLegendKey val="0"/>
              <c:showVal val="1"/>
              <c:showCatName val="0"/>
              <c:showSerName val="0"/>
              <c:showPercent val="0"/>
              <c:showBubbleSize val="0"/>
            </c:dLbl>
            <c:dLbl>
              <c:idx val="7"/>
              <c:layout>
                <c:manualLayout>
                  <c:x val="7.8316201664220247E-3"/>
                  <c:y val="3.1007751937984541E-2"/>
                </c:manualLayout>
              </c:layout>
              <c:showLegendKey val="0"/>
              <c:showVal val="1"/>
              <c:showCatName val="0"/>
              <c:showSerName val="0"/>
              <c:showPercent val="0"/>
              <c:showBubbleSize val="0"/>
            </c:dLbl>
            <c:dLbl>
              <c:idx val="8"/>
              <c:layout>
                <c:manualLayout>
                  <c:x val="9.7895252080275278E-3"/>
                  <c:y val="4.1343669250647024E-2"/>
                </c:manualLayout>
              </c:layout>
              <c:showLegendKey val="0"/>
              <c:showVal val="1"/>
              <c:showCatName val="0"/>
              <c:showSerName val="0"/>
              <c:showPercent val="0"/>
              <c:showBubbleSize val="0"/>
            </c:dLbl>
            <c:spPr>
              <a:solidFill>
                <a:srgbClr val="92D050"/>
              </a:solidFill>
            </c:spPr>
            <c:txPr>
              <a:bodyPr/>
              <a:lstStyle/>
              <a:p>
                <a:pPr>
                  <a:defRPr baseline="0">
                    <a:latin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алгебра</c:v>
                </c:pt>
                <c:pt idx="1">
                  <c:v>геометр</c:v>
                </c:pt>
              </c:strCache>
            </c:strRef>
          </c:cat>
          <c:val>
            <c:numRef>
              <c:f>Лист1!$C$2:$C$3</c:f>
              <c:numCache>
                <c:formatCode>0%</c:formatCode>
                <c:ptCount val="2"/>
                <c:pt idx="0">
                  <c:v>0.46</c:v>
                </c:pt>
                <c:pt idx="1">
                  <c:v>0.4</c:v>
                </c:pt>
              </c:numCache>
            </c:numRef>
          </c:val>
        </c:ser>
        <c:ser>
          <c:idx val="2"/>
          <c:order val="2"/>
          <c:tx>
            <c:strRef>
              <c:f>Лист1!$D$1</c:f>
              <c:strCache>
                <c:ptCount val="1"/>
                <c:pt idx="0">
                  <c:v>3 чет</c:v>
                </c:pt>
              </c:strCache>
            </c:strRef>
          </c:tx>
          <c:spPr>
            <a:blipFill>
              <a:blip xmlns:r="http://schemas.openxmlformats.org/officeDocument/2006/relationships" r:embed="rId3"/>
              <a:stretch>
                <a:fillRect/>
              </a:stretch>
            </a:blipFill>
          </c:spPr>
          <c:invertIfNegative val="0"/>
          <c:dLbls>
            <c:spPr>
              <a:solidFill>
                <a:srgbClr val="FF0000"/>
              </a:solidFill>
            </c:spPr>
            <c:showLegendKey val="0"/>
            <c:showVal val="1"/>
            <c:showCatName val="0"/>
            <c:showSerName val="0"/>
            <c:showPercent val="0"/>
            <c:showBubbleSize val="0"/>
            <c:showLeaderLines val="0"/>
          </c:dLbls>
          <c:cat>
            <c:strRef>
              <c:f>Лист1!$A$2:$A$3</c:f>
              <c:strCache>
                <c:ptCount val="2"/>
                <c:pt idx="0">
                  <c:v>алгебра</c:v>
                </c:pt>
                <c:pt idx="1">
                  <c:v>геометр</c:v>
                </c:pt>
              </c:strCache>
            </c:strRef>
          </c:cat>
          <c:val>
            <c:numRef>
              <c:f>Лист1!$D$2:$D$3</c:f>
              <c:numCache>
                <c:formatCode>0%</c:formatCode>
                <c:ptCount val="2"/>
                <c:pt idx="0">
                  <c:v>0.65</c:v>
                </c:pt>
                <c:pt idx="1">
                  <c:v>0.65</c:v>
                </c:pt>
              </c:numCache>
            </c:numRef>
          </c:val>
        </c:ser>
        <c:ser>
          <c:idx val="3"/>
          <c:order val="3"/>
          <c:tx>
            <c:strRef>
              <c:f>Лист1!$E$1</c:f>
              <c:strCache>
                <c:ptCount val="1"/>
                <c:pt idx="0">
                  <c:v>4 чет</c:v>
                </c:pt>
              </c:strCache>
            </c:strRef>
          </c:tx>
          <c:spPr>
            <a:blipFill>
              <a:blip xmlns:r="http://schemas.openxmlformats.org/officeDocument/2006/relationships" r:embed="rId4"/>
              <a:stretch>
                <a:fillRect/>
              </a:stretch>
            </a:blipFill>
          </c:spPr>
          <c:invertIfNegative val="0"/>
          <c:dLbls>
            <c:dLbl>
              <c:idx val="0"/>
              <c:spPr>
                <a:solidFill>
                  <a:srgbClr val="00B0F0"/>
                </a:solidFill>
              </c:spPr>
              <c:txPr>
                <a:bodyPr/>
                <a:lstStyle/>
                <a:p>
                  <a:pPr>
                    <a:defRPr/>
                  </a:pPr>
                  <a:endParaRPr lang="ru-RU"/>
                </a:p>
              </c:txPr>
              <c:showLegendKey val="0"/>
              <c:showVal val="1"/>
              <c:showCatName val="0"/>
              <c:showSerName val="0"/>
              <c:showPercent val="0"/>
              <c:showBubbleSize val="0"/>
            </c:dLbl>
            <c:dLbl>
              <c:idx val="1"/>
              <c:spPr>
                <a:solidFill>
                  <a:srgbClr val="00B0F0"/>
                </a:solidFill>
              </c:spPr>
              <c:txPr>
                <a:bodyPr/>
                <a:lstStyle/>
                <a:p>
                  <a:pPr>
                    <a:defRPr/>
                  </a:pPr>
                  <a:endParaRPr lang="ru-RU"/>
                </a:p>
              </c:txPr>
              <c:showLegendKey val="0"/>
              <c:showVal val="1"/>
              <c:showCatName val="0"/>
              <c:showSerName val="0"/>
              <c:showPercent val="0"/>
              <c:showBubbleSize val="0"/>
            </c:dLbl>
            <c:spPr>
              <a:solidFill>
                <a:schemeClr val="accent4">
                  <a:lumMod val="40000"/>
                  <a:lumOff val="60000"/>
                </a:schemeClr>
              </a:solidFill>
            </c:spPr>
            <c:showLegendKey val="0"/>
            <c:showVal val="1"/>
            <c:showCatName val="0"/>
            <c:showSerName val="0"/>
            <c:showPercent val="0"/>
            <c:showBubbleSize val="0"/>
            <c:showLeaderLines val="0"/>
          </c:dLbls>
          <c:cat>
            <c:strRef>
              <c:f>Лист1!$A$2:$A$3</c:f>
              <c:strCache>
                <c:ptCount val="2"/>
                <c:pt idx="0">
                  <c:v>алгебра</c:v>
                </c:pt>
                <c:pt idx="1">
                  <c:v>геометр</c:v>
                </c:pt>
              </c:strCache>
            </c:strRef>
          </c:cat>
          <c:val>
            <c:numRef>
              <c:f>Лист1!$E$2:$E$3</c:f>
              <c:numCache>
                <c:formatCode>0%</c:formatCode>
                <c:ptCount val="2"/>
                <c:pt idx="0">
                  <c:v>0.75</c:v>
                </c:pt>
                <c:pt idx="1">
                  <c:v>0.7</c:v>
                </c:pt>
              </c:numCache>
            </c:numRef>
          </c:val>
        </c:ser>
        <c:ser>
          <c:idx val="4"/>
          <c:order val="4"/>
          <c:tx>
            <c:strRef>
              <c:f>Лист1!$F$1</c:f>
              <c:strCache>
                <c:ptCount val="1"/>
                <c:pt idx="0">
                  <c:v>год </c:v>
                </c:pt>
              </c:strCache>
            </c:strRef>
          </c:tx>
          <c:spPr>
            <a:blipFill>
              <a:blip xmlns:r="http://schemas.openxmlformats.org/officeDocument/2006/relationships" r:embed="rId5"/>
              <a:stretch>
                <a:fillRect/>
              </a:stretch>
            </a:blipFill>
          </c:spPr>
          <c:invertIfNegative val="0"/>
          <c:dLbls>
            <c:spPr>
              <a:solidFill>
                <a:schemeClr val="accent6">
                  <a:lumMod val="40000"/>
                  <a:lumOff val="60000"/>
                </a:schemeClr>
              </a:solidFill>
            </c:spPr>
            <c:showLegendKey val="0"/>
            <c:showVal val="1"/>
            <c:showCatName val="0"/>
            <c:showSerName val="0"/>
            <c:showPercent val="0"/>
            <c:showBubbleSize val="0"/>
            <c:showLeaderLines val="0"/>
          </c:dLbls>
          <c:cat>
            <c:strRef>
              <c:f>Лист1!$A$2:$A$3</c:f>
              <c:strCache>
                <c:ptCount val="2"/>
                <c:pt idx="0">
                  <c:v>алгебра</c:v>
                </c:pt>
                <c:pt idx="1">
                  <c:v>геометр</c:v>
                </c:pt>
              </c:strCache>
            </c:strRef>
          </c:cat>
          <c:val>
            <c:numRef>
              <c:f>Лист1!$F$2:$F$3</c:f>
              <c:numCache>
                <c:formatCode>0%</c:formatCode>
                <c:ptCount val="2"/>
                <c:pt idx="0">
                  <c:v>0.72</c:v>
                </c:pt>
                <c:pt idx="1">
                  <c:v>0.7</c:v>
                </c:pt>
              </c:numCache>
            </c:numRef>
          </c:val>
        </c:ser>
        <c:dLbls>
          <c:showLegendKey val="0"/>
          <c:showVal val="0"/>
          <c:showCatName val="0"/>
          <c:showSerName val="0"/>
          <c:showPercent val="0"/>
          <c:showBubbleSize val="0"/>
        </c:dLbls>
        <c:gapWidth val="150"/>
        <c:shape val="cone"/>
        <c:axId val="252587392"/>
        <c:axId val="39543936"/>
        <c:axId val="10608128"/>
      </c:bar3DChart>
      <c:catAx>
        <c:axId val="252587392"/>
        <c:scaling>
          <c:orientation val="minMax"/>
        </c:scaling>
        <c:delete val="0"/>
        <c:axPos val="b"/>
        <c:numFmt formatCode="General" sourceLinked="1"/>
        <c:majorTickMark val="out"/>
        <c:minorTickMark val="none"/>
        <c:tickLblPos val="nextTo"/>
        <c:spPr>
          <a:solidFill>
            <a:schemeClr val="accent4">
              <a:lumMod val="40000"/>
              <a:lumOff val="60000"/>
            </a:schemeClr>
          </a:solidFill>
        </c:spPr>
        <c:txPr>
          <a:bodyPr/>
          <a:lstStyle/>
          <a:p>
            <a:pPr>
              <a:defRPr sz="1400" b="1">
                <a:ln>
                  <a:solidFill>
                    <a:srgbClr val="FF0000"/>
                  </a:solidFill>
                </a:ln>
                <a:solidFill>
                  <a:srgbClr val="00B050"/>
                </a:solidFill>
              </a:defRPr>
            </a:pPr>
            <a:endParaRPr lang="ru-RU"/>
          </a:p>
        </c:txPr>
        <c:crossAx val="39543936"/>
        <c:crosses val="autoZero"/>
        <c:auto val="1"/>
        <c:lblAlgn val="ctr"/>
        <c:lblOffset val="100"/>
        <c:noMultiLvlLbl val="0"/>
      </c:catAx>
      <c:valAx>
        <c:axId val="39543936"/>
        <c:scaling>
          <c:orientation val="minMax"/>
        </c:scaling>
        <c:delete val="0"/>
        <c:axPos val="l"/>
        <c:majorGridlines/>
        <c:numFmt formatCode="0%" sourceLinked="1"/>
        <c:majorTickMark val="out"/>
        <c:minorTickMark val="none"/>
        <c:tickLblPos val="nextTo"/>
        <c:spPr>
          <a:solidFill>
            <a:srgbClr val="FFC000"/>
          </a:solidFill>
        </c:spPr>
        <c:txPr>
          <a:bodyPr/>
          <a:lstStyle/>
          <a:p>
            <a:pPr>
              <a:defRPr b="1">
                <a:solidFill>
                  <a:srgbClr val="002060"/>
                </a:solidFill>
              </a:defRPr>
            </a:pPr>
            <a:endParaRPr lang="ru-RU"/>
          </a:p>
        </c:txPr>
        <c:crossAx val="252587392"/>
        <c:crosses val="autoZero"/>
        <c:crossBetween val="between"/>
      </c:valAx>
      <c:serAx>
        <c:axId val="10608128"/>
        <c:scaling>
          <c:orientation val="minMax"/>
        </c:scaling>
        <c:delete val="0"/>
        <c:axPos val="b"/>
        <c:majorTickMark val="out"/>
        <c:minorTickMark val="none"/>
        <c:tickLblPos val="nextTo"/>
        <c:spPr>
          <a:solidFill>
            <a:srgbClr val="FFFF00"/>
          </a:solidFill>
        </c:spPr>
        <c:txPr>
          <a:bodyPr/>
          <a:lstStyle/>
          <a:p>
            <a:pPr>
              <a:defRPr b="1"/>
            </a:pPr>
            <a:endParaRPr lang="ru-RU"/>
          </a:p>
        </c:txPr>
        <c:crossAx val="39543936"/>
        <c:crosses val="autoZero"/>
      </c:serAx>
    </c:plotArea>
    <c:legend>
      <c:legendPos val="r"/>
      <c:layout>
        <c:manualLayout>
          <c:xMode val="edge"/>
          <c:yMode val="edge"/>
          <c:x val="1.1904987647469464E-2"/>
          <c:y val="0.84770078817669137"/>
          <c:w val="0.28772345660284337"/>
          <c:h val="0.15229921182330877"/>
        </c:manualLayout>
      </c:layout>
      <c:overlay val="0"/>
      <c:spPr>
        <a:solidFill>
          <a:srgbClr val="FFFF00"/>
        </a:solidFill>
      </c:spPr>
    </c:legend>
    <c:plotVisOnly val="1"/>
    <c:dispBlanksAs val="gap"/>
    <c:showDLblsOverMax val="0"/>
  </c:chart>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c:spPr>
  <c:externalData r:id="rId7">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0"/>
      <c:perspective val="30"/>
    </c:view3D>
    <c:floor>
      <c:thickness val="0"/>
      <c:spPr>
        <a:solidFill>
          <a:schemeClr val="accent6">
            <a:lumMod val="40000"/>
            <a:lumOff val="60000"/>
          </a:schemeClr>
        </a:solidFill>
        <a:ln>
          <a:solidFill>
            <a:srgbClr val="FFFF00"/>
          </a:solidFill>
        </a:ln>
      </c:spPr>
    </c:floor>
    <c:sideWall>
      <c:thickness val="0"/>
      <c:spPr>
        <a:solidFill>
          <a:srgbClr val="00B0F0"/>
        </a:solidFill>
      </c:spPr>
    </c:sideWall>
    <c:backWall>
      <c:thickness val="0"/>
      <c:spPr>
        <a:solidFill>
          <a:srgbClr val="00B0F0"/>
        </a:solidFill>
      </c:spPr>
    </c:backWall>
    <c:plotArea>
      <c:layout>
        <c:manualLayout>
          <c:layoutTarget val="inner"/>
          <c:xMode val="edge"/>
          <c:yMode val="edge"/>
          <c:x val="5.6593930561866346E-2"/>
          <c:y val="3.2387082413026062E-2"/>
          <c:w val="0.91609729400565021"/>
          <c:h val="0.85735292222990467"/>
        </c:manualLayout>
      </c:layout>
      <c:bar3DChart>
        <c:barDir val="col"/>
        <c:grouping val="standard"/>
        <c:varyColors val="0"/>
        <c:ser>
          <c:idx val="0"/>
          <c:order val="0"/>
          <c:tx>
            <c:strRef>
              <c:f>Лист1!$B$1</c:f>
              <c:strCache>
                <c:ptCount val="1"/>
                <c:pt idx="0">
                  <c:v>1 чет</c:v>
                </c:pt>
              </c:strCache>
            </c:strRef>
          </c:tx>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c:spPr>
          <c:invertIfNegative val="0"/>
          <c:dLbls>
            <c:spPr>
              <a:solidFill>
                <a:srgbClr val="FFC000"/>
              </a:solidFill>
            </c:spPr>
            <c:showLegendKey val="0"/>
            <c:showVal val="1"/>
            <c:showCatName val="0"/>
            <c:showSerName val="0"/>
            <c:showPercent val="0"/>
            <c:showBubbleSize val="0"/>
            <c:showLeaderLines val="0"/>
          </c:dLbls>
          <c:cat>
            <c:strRef>
              <c:f>Лист1!$A$2:$A$5</c:f>
              <c:strCache>
                <c:ptCount val="4"/>
                <c:pt idx="0">
                  <c:v>кырг.яз</c:v>
                </c:pt>
                <c:pt idx="1">
                  <c:v>адабият</c:v>
                </c:pt>
                <c:pt idx="2">
                  <c:v>русс.яз</c:v>
                </c:pt>
                <c:pt idx="3">
                  <c:v>литерат</c:v>
                </c:pt>
              </c:strCache>
            </c:strRef>
          </c:cat>
          <c:val>
            <c:numRef>
              <c:f>Лист1!$B$2:$B$5</c:f>
              <c:numCache>
                <c:formatCode>0%</c:formatCode>
                <c:ptCount val="4"/>
                <c:pt idx="0">
                  <c:v>0.4</c:v>
                </c:pt>
                <c:pt idx="1">
                  <c:v>0.56999999999999995</c:v>
                </c:pt>
                <c:pt idx="2">
                  <c:v>0.72</c:v>
                </c:pt>
                <c:pt idx="3">
                  <c:v>0.75</c:v>
                </c:pt>
              </c:numCache>
            </c:numRef>
          </c:val>
        </c:ser>
        <c:ser>
          <c:idx val="1"/>
          <c:order val="1"/>
          <c:tx>
            <c:strRef>
              <c:f>Лист1!$C$1</c:f>
              <c:strCache>
                <c:ptCount val="1"/>
                <c:pt idx="0">
                  <c:v>2 чет</c:v>
                </c:pt>
              </c:strCache>
            </c:strRef>
          </c:tx>
          <c:spPr>
            <a:blipFill>
              <a:blip xmlns:r="http://schemas.openxmlformats.org/officeDocument/2006/relationships" r:embed="rId2"/>
              <a:stretch>
                <a:fillRect/>
              </a:stretch>
            </a:blipFill>
          </c:spPr>
          <c:invertIfNegative val="0"/>
          <c:dLbls>
            <c:dLbl>
              <c:idx val="0"/>
              <c:layout>
                <c:manualLayout>
                  <c:x val="5.8737151248164504E-3"/>
                  <c:y val="4.1343669250647024E-2"/>
                </c:manualLayout>
              </c:layout>
              <c:showLegendKey val="0"/>
              <c:showVal val="1"/>
              <c:showCatName val="0"/>
              <c:showSerName val="0"/>
              <c:showPercent val="0"/>
              <c:showBubbleSize val="0"/>
            </c:dLbl>
            <c:dLbl>
              <c:idx val="1"/>
              <c:layout>
                <c:manualLayout>
                  <c:x val="1.5663240332843893E-2"/>
                  <c:y val="3.1007751937984489E-2"/>
                </c:manualLayout>
              </c:layout>
              <c:showLegendKey val="0"/>
              <c:showVal val="1"/>
              <c:showCatName val="0"/>
              <c:showSerName val="0"/>
              <c:showPercent val="0"/>
              <c:showBubbleSize val="0"/>
            </c:dLbl>
            <c:dLbl>
              <c:idx val="2"/>
              <c:layout>
                <c:manualLayout>
                  <c:x val="2.9368575624082228E-2"/>
                  <c:y val="3.1007751937984489E-2"/>
                </c:manualLayout>
              </c:layout>
              <c:showLegendKey val="0"/>
              <c:showVal val="1"/>
              <c:showCatName val="0"/>
              <c:showSerName val="0"/>
              <c:showPercent val="0"/>
              <c:showBubbleSize val="0"/>
            </c:dLbl>
            <c:dLbl>
              <c:idx val="5"/>
              <c:layout>
                <c:manualLayout>
                  <c:x val="1.3705335291238817E-2"/>
                  <c:y val="3.4453057708871984E-2"/>
                </c:manualLayout>
              </c:layout>
              <c:showLegendKey val="0"/>
              <c:showVal val="1"/>
              <c:showCatName val="0"/>
              <c:showSerName val="0"/>
              <c:showPercent val="0"/>
              <c:showBubbleSize val="0"/>
            </c:dLbl>
            <c:dLbl>
              <c:idx val="7"/>
              <c:layout>
                <c:manualLayout>
                  <c:x val="7.8316201664220247E-3"/>
                  <c:y val="3.1007751937984541E-2"/>
                </c:manualLayout>
              </c:layout>
              <c:showLegendKey val="0"/>
              <c:showVal val="1"/>
              <c:showCatName val="0"/>
              <c:showSerName val="0"/>
              <c:showPercent val="0"/>
              <c:showBubbleSize val="0"/>
            </c:dLbl>
            <c:dLbl>
              <c:idx val="8"/>
              <c:layout>
                <c:manualLayout>
                  <c:x val="9.7895252080275278E-3"/>
                  <c:y val="4.1343669250647024E-2"/>
                </c:manualLayout>
              </c:layout>
              <c:showLegendKey val="0"/>
              <c:showVal val="1"/>
              <c:showCatName val="0"/>
              <c:showSerName val="0"/>
              <c:showPercent val="0"/>
              <c:showBubbleSize val="0"/>
            </c:dLbl>
            <c:spPr>
              <a:solidFill>
                <a:srgbClr val="92D050"/>
              </a:solidFill>
            </c:spPr>
            <c:txPr>
              <a:bodyPr/>
              <a:lstStyle/>
              <a:p>
                <a:pPr>
                  <a:defRPr baseline="0">
                    <a:latin typeface="Arial" pitchFamily="34" charset="0"/>
                  </a:defRPr>
                </a:pPr>
                <a:endParaRPr lang="ru-RU"/>
              </a:p>
            </c:txPr>
            <c:showLegendKey val="0"/>
            <c:showVal val="1"/>
            <c:showCatName val="0"/>
            <c:showSerName val="0"/>
            <c:showPercent val="0"/>
            <c:showBubbleSize val="0"/>
            <c:showLeaderLines val="0"/>
          </c:dLbls>
          <c:cat>
            <c:strRef>
              <c:f>Лист1!$A$2:$A$5</c:f>
              <c:strCache>
                <c:ptCount val="4"/>
                <c:pt idx="0">
                  <c:v>кырг.яз</c:v>
                </c:pt>
                <c:pt idx="1">
                  <c:v>адабият</c:v>
                </c:pt>
                <c:pt idx="2">
                  <c:v>русс.яз</c:v>
                </c:pt>
                <c:pt idx="3">
                  <c:v>литерат</c:v>
                </c:pt>
              </c:strCache>
            </c:strRef>
          </c:cat>
          <c:val>
            <c:numRef>
              <c:f>Лист1!$C$2:$C$5</c:f>
              <c:numCache>
                <c:formatCode>0%</c:formatCode>
                <c:ptCount val="4"/>
                <c:pt idx="0">
                  <c:v>0.43</c:v>
                </c:pt>
                <c:pt idx="1">
                  <c:v>0.6</c:v>
                </c:pt>
                <c:pt idx="2">
                  <c:v>0.68</c:v>
                </c:pt>
                <c:pt idx="3">
                  <c:v>0.69</c:v>
                </c:pt>
              </c:numCache>
            </c:numRef>
          </c:val>
        </c:ser>
        <c:ser>
          <c:idx val="2"/>
          <c:order val="2"/>
          <c:tx>
            <c:strRef>
              <c:f>Лист1!$D$1</c:f>
              <c:strCache>
                <c:ptCount val="1"/>
                <c:pt idx="0">
                  <c:v>3 чет</c:v>
                </c:pt>
              </c:strCache>
            </c:strRef>
          </c:tx>
          <c:spPr>
            <a:blipFill>
              <a:blip xmlns:r="http://schemas.openxmlformats.org/officeDocument/2006/relationships" r:embed="rId3"/>
              <a:stretch>
                <a:fillRect/>
              </a:stretch>
            </a:blipFill>
          </c:spPr>
          <c:invertIfNegative val="0"/>
          <c:dLbls>
            <c:spPr>
              <a:solidFill>
                <a:srgbClr val="FF0000"/>
              </a:solidFill>
            </c:spPr>
            <c:showLegendKey val="0"/>
            <c:showVal val="1"/>
            <c:showCatName val="0"/>
            <c:showSerName val="0"/>
            <c:showPercent val="0"/>
            <c:showBubbleSize val="0"/>
            <c:showLeaderLines val="0"/>
          </c:dLbls>
          <c:cat>
            <c:strRef>
              <c:f>Лист1!$A$2:$A$5</c:f>
              <c:strCache>
                <c:ptCount val="4"/>
                <c:pt idx="0">
                  <c:v>кырг.яз</c:v>
                </c:pt>
                <c:pt idx="1">
                  <c:v>адабият</c:v>
                </c:pt>
                <c:pt idx="2">
                  <c:v>русс.яз</c:v>
                </c:pt>
                <c:pt idx="3">
                  <c:v>литерат</c:v>
                </c:pt>
              </c:strCache>
            </c:strRef>
          </c:cat>
          <c:val>
            <c:numRef>
              <c:f>Лист1!$D$2:$D$5</c:f>
              <c:numCache>
                <c:formatCode>0%</c:formatCode>
                <c:ptCount val="4"/>
                <c:pt idx="0">
                  <c:v>0.6</c:v>
                </c:pt>
                <c:pt idx="1">
                  <c:v>0.57999999999999996</c:v>
                </c:pt>
                <c:pt idx="2">
                  <c:v>0.6</c:v>
                </c:pt>
                <c:pt idx="3">
                  <c:v>0.6</c:v>
                </c:pt>
              </c:numCache>
            </c:numRef>
          </c:val>
        </c:ser>
        <c:ser>
          <c:idx val="3"/>
          <c:order val="3"/>
          <c:tx>
            <c:strRef>
              <c:f>Лист1!$E$1</c:f>
              <c:strCache>
                <c:ptCount val="1"/>
                <c:pt idx="0">
                  <c:v>4 чет</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c:spPr>
          <c:invertIfNegative val="0"/>
          <c:dLbls>
            <c:spPr>
              <a:solidFill>
                <a:schemeClr val="accent4">
                  <a:lumMod val="40000"/>
                  <a:lumOff val="60000"/>
                </a:schemeClr>
              </a:solidFill>
            </c:spPr>
            <c:showLegendKey val="0"/>
            <c:showVal val="1"/>
            <c:showCatName val="0"/>
            <c:showSerName val="0"/>
            <c:showPercent val="0"/>
            <c:showBubbleSize val="0"/>
            <c:showLeaderLines val="0"/>
          </c:dLbls>
          <c:cat>
            <c:strRef>
              <c:f>Лист1!$A$2:$A$5</c:f>
              <c:strCache>
                <c:ptCount val="4"/>
                <c:pt idx="0">
                  <c:v>кырг.яз</c:v>
                </c:pt>
                <c:pt idx="1">
                  <c:v>адабият</c:v>
                </c:pt>
                <c:pt idx="2">
                  <c:v>русс.яз</c:v>
                </c:pt>
                <c:pt idx="3">
                  <c:v>литерат</c:v>
                </c:pt>
              </c:strCache>
            </c:strRef>
          </c:cat>
          <c:val>
            <c:numRef>
              <c:f>Лист1!$E$2:$E$5</c:f>
              <c:numCache>
                <c:formatCode>0%</c:formatCode>
                <c:ptCount val="4"/>
                <c:pt idx="0">
                  <c:v>0.67</c:v>
                </c:pt>
                <c:pt idx="1">
                  <c:v>0.6</c:v>
                </c:pt>
                <c:pt idx="2">
                  <c:v>0.67</c:v>
                </c:pt>
                <c:pt idx="3">
                  <c:v>0.9</c:v>
                </c:pt>
              </c:numCache>
            </c:numRef>
          </c:val>
        </c:ser>
        <c:ser>
          <c:idx val="4"/>
          <c:order val="4"/>
          <c:tx>
            <c:strRef>
              <c:f>Лист1!$F$1</c:f>
              <c:strCache>
                <c:ptCount val="1"/>
                <c:pt idx="0">
                  <c:v>год </c:v>
                </c:pt>
              </c:strCache>
            </c:strRef>
          </c:tx>
          <c:spPr>
            <a:blipFill>
              <a:blip xmlns:r="http://schemas.openxmlformats.org/officeDocument/2006/relationships" r:embed="rId5"/>
              <a:stretch>
                <a:fillRect/>
              </a:stretch>
            </a:blipFill>
          </c:spPr>
          <c:invertIfNegative val="0"/>
          <c:dLbls>
            <c:spPr>
              <a:solidFill>
                <a:schemeClr val="accent6">
                  <a:lumMod val="40000"/>
                  <a:lumOff val="60000"/>
                </a:schemeClr>
              </a:solidFill>
            </c:spPr>
            <c:showLegendKey val="0"/>
            <c:showVal val="1"/>
            <c:showCatName val="0"/>
            <c:showSerName val="0"/>
            <c:showPercent val="0"/>
            <c:showBubbleSize val="0"/>
            <c:showLeaderLines val="0"/>
          </c:dLbls>
          <c:cat>
            <c:strRef>
              <c:f>Лист1!$A$2:$A$5</c:f>
              <c:strCache>
                <c:ptCount val="4"/>
                <c:pt idx="0">
                  <c:v>кырг.яз</c:v>
                </c:pt>
                <c:pt idx="1">
                  <c:v>адабият</c:v>
                </c:pt>
                <c:pt idx="2">
                  <c:v>русс.яз</c:v>
                </c:pt>
                <c:pt idx="3">
                  <c:v>литерат</c:v>
                </c:pt>
              </c:strCache>
            </c:strRef>
          </c:cat>
          <c:val>
            <c:numRef>
              <c:f>Лист1!$F$2:$F$5</c:f>
              <c:numCache>
                <c:formatCode>0%</c:formatCode>
                <c:ptCount val="4"/>
                <c:pt idx="0">
                  <c:v>0.62</c:v>
                </c:pt>
                <c:pt idx="1">
                  <c:v>0.57999999999999996</c:v>
                </c:pt>
                <c:pt idx="2">
                  <c:v>0.6</c:v>
                </c:pt>
                <c:pt idx="3">
                  <c:v>0.85</c:v>
                </c:pt>
              </c:numCache>
            </c:numRef>
          </c:val>
        </c:ser>
        <c:dLbls>
          <c:showLegendKey val="0"/>
          <c:showVal val="0"/>
          <c:showCatName val="0"/>
          <c:showSerName val="0"/>
          <c:showPercent val="0"/>
          <c:showBubbleSize val="0"/>
        </c:dLbls>
        <c:gapWidth val="150"/>
        <c:shape val="cone"/>
        <c:axId val="40681472"/>
        <c:axId val="40683008"/>
        <c:axId val="221423808"/>
      </c:bar3DChart>
      <c:catAx>
        <c:axId val="40681472"/>
        <c:scaling>
          <c:orientation val="minMax"/>
        </c:scaling>
        <c:delete val="0"/>
        <c:axPos val="b"/>
        <c:numFmt formatCode="General" sourceLinked="1"/>
        <c:majorTickMark val="out"/>
        <c:minorTickMark val="none"/>
        <c:tickLblPos val="nextTo"/>
        <c:spPr>
          <a:solidFill>
            <a:srgbClr val="92D050"/>
          </a:solidFill>
        </c:spPr>
        <c:txPr>
          <a:bodyPr/>
          <a:lstStyle/>
          <a:p>
            <a:pPr>
              <a:defRPr sz="1400" b="1">
                <a:ln>
                  <a:solidFill>
                    <a:srgbClr val="FF0000"/>
                  </a:solidFill>
                </a:ln>
                <a:solidFill>
                  <a:srgbClr val="00B050"/>
                </a:solidFill>
              </a:defRPr>
            </a:pPr>
            <a:endParaRPr lang="ru-RU"/>
          </a:p>
        </c:txPr>
        <c:crossAx val="40683008"/>
        <c:crosses val="autoZero"/>
        <c:auto val="1"/>
        <c:lblAlgn val="ctr"/>
        <c:lblOffset val="100"/>
        <c:noMultiLvlLbl val="0"/>
      </c:catAx>
      <c:valAx>
        <c:axId val="40683008"/>
        <c:scaling>
          <c:orientation val="minMax"/>
        </c:scaling>
        <c:delete val="0"/>
        <c:axPos val="l"/>
        <c:majorGridlines/>
        <c:numFmt formatCode="0%" sourceLinked="1"/>
        <c:majorTickMark val="out"/>
        <c:minorTickMark val="none"/>
        <c:tickLblPos val="nextTo"/>
        <c:spPr>
          <a:solidFill>
            <a:srgbClr val="FFC000"/>
          </a:solidFill>
        </c:spPr>
        <c:txPr>
          <a:bodyPr/>
          <a:lstStyle/>
          <a:p>
            <a:pPr>
              <a:defRPr b="1">
                <a:solidFill>
                  <a:srgbClr val="002060"/>
                </a:solidFill>
              </a:defRPr>
            </a:pPr>
            <a:endParaRPr lang="ru-RU"/>
          </a:p>
        </c:txPr>
        <c:crossAx val="40681472"/>
        <c:crosses val="autoZero"/>
        <c:crossBetween val="between"/>
      </c:valAx>
      <c:serAx>
        <c:axId val="221423808"/>
        <c:scaling>
          <c:orientation val="minMax"/>
        </c:scaling>
        <c:delete val="0"/>
        <c:axPos val="b"/>
        <c:majorTickMark val="out"/>
        <c:minorTickMark val="none"/>
        <c:tickLblPos val="nextTo"/>
        <c:spPr>
          <a:solidFill>
            <a:srgbClr val="FFFF00"/>
          </a:solidFill>
        </c:spPr>
        <c:txPr>
          <a:bodyPr/>
          <a:lstStyle/>
          <a:p>
            <a:pPr>
              <a:defRPr b="1"/>
            </a:pPr>
            <a:endParaRPr lang="ru-RU"/>
          </a:p>
        </c:txPr>
        <c:crossAx val="40683008"/>
        <c:crosses val="autoZero"/>
      </c:serAx>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c:spPr>
    </c:plotArea>
    <c:legend>
      <c:legendPos val="r"/>
      <c:layout>
        <c:manualLayout>
          <c:xMode val="edge"/>
          <c:yMode val="edge"/>
          <c:x val="1.1904987647469464E-2"/>
          <c:y val="0.84770078817669137"/>
          <c:w val="0.28772345660284337"/>
          <c:h val="0.15229921182330877"/>
        </c:manualLayout>
      </c:layout>
      <c:overlay val="0"/>
      <c:spPr>
        <a:solidFill>
          <a:srgbClr val="FFFF00"/>
        </a:solidFill>
      </c:spPr>
    </c:legend>
    <c:plotVisOnly val="1"/>
    <c:dispBlanksAs val="gap"/>
    <c:showDLblsOverMax val="0"/>
  </c:chart>
  <c:spPr>
    <a:blipFill>
      <a:blip xmlns:r="http://schemas.openxmlformats.org/officeDocument/2006/relationships" r:embed="rId7"/>
      <a:stretch>
        <a:fillRect/>
      </a:stretch>
    </a:blipFill>
  </c:spPr>
  <c:externalData r:id="rId8">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0"/>
      <c:perspective val="30"/>
    </c:view3D>
    <c:floor>
      <c:thickness val="0"/>
      <c:spPr>
        <a:solidFill>
          <a:schemeClr val="accent1">
            <a:lumMod val="40000"/>
            <a:lumOff val="60000"/>
          </a:schemeClr>
        </a:solidFill>
        <a:ln>
          <a:solidFill>
            <a:srgbClr val="FFFF00"/>
          </a:solidFill>
        </a:ln>
      </c:spPr>
    </c:floor>
    <c:sideWall>
      <c:thickness val="0"/>
      <c:spPr>
        <a:solidFill>
          <a:schemeClr val="tx2">
            <a:lumMod val="40000"/>
            <a:lumOff val="60000"/>
          </a:schemeClr>
        </a:solidFill>
      </c:spPr>
    </c:sideWall>
    <c:backWall>
      <c:thickness val="0"/>
      <c:spPr>
        <a:solidFill>
          <a:schemeClr val="tx2">
            <a:lumMod val="40000"/>
            <a:lumOff val="60000"/>
          </a:schemeClr>
        </a:solidFill>
      </c:spPr>
    </c:backWall>
    <c:plotArea>
      <c:layout>
        <c:manualLayout>
          <c:layoutTarget val="inner"/>
          <c:xMode val="edge"/>
          <c:yMode val="edge"/>
          <c:x val="5.6593930561866346E-2"/>
          <c:y val="3.2387082413026062E-2"/>
          <c:w val="0.91609729400565021"/>
          <c:h val="0.85735292222990467"/>
        </c:manualLayout>
      </c:layout>
      <c:bar3DChart>
        <c:barDir val="col"/>
        <c:grouping val="standard"/>
        <c:varyColors val="0"/>
        <c:ser>
          <c:idx val="0"/>
          <c:order val="0"/>
          <c:tx>
            <c:strRef>
              <c:f>Лист1!$B$1</c:f>
              <c:strCache>
                <c:ptCount val="1"/>
                <c:pt idx="0">
                  <c:v>1 чет</c:v>
                </c:pt>
              </c:strCache>
            </c:strRef>
          </c:tx>
          <c:spPr>
            <a:blipFill dpi="0" rotWithShape="1">
              <a:blip xmlns:r="http://schemas.openxmlformats.org/officeDocument/2006/relationships" r:embed="rId1">
                <a:extLst>
                  <a:ext uri="{28A0092B-C50C-407E-A947-70E740481C1C}">
                    <a14:useLocalDpi xmlns:a14="http://schemas.microsoft.com/office/drawing/2010/main" val="0"/>
                  </a:ext>
                </a:extLst>
              </a:blip>
              <a:srcRect/>
              <a:stretch>
                <a:fillRect/>
              </a:stretch>
            </a:blipFill>
          </c:spPr>
          <c:invertIfNegative val="0"/>
          <c:dLbls>
            <c:spPr>
              <a:solidFill>
                <a:srgbClr val="FFC000"/>
              </a:solidFill>
            </c:spPr>
            <c:showLegendKey val="0"/>
            <c:showVal val="1"/>
            <c:showCatName val="0"/>
            <c:showSerName val="0"/>
            <c:showPercent val="0"/>
            <c:showBubbleSize val="0"/>
            <c:showLeaderLines val="0"/>
          </c:dLbls>
          <c:cat>
            <c:strRef>
              <c:f>Лист1!$A$2:$A$4</c:f>
              <c:strCache>
                <c:ptCount val="3"/>
                <c:pt idx="0">
                  <c:v>История КР</c:v>
                </c:pt>
                <c:pt idx="1">
                  <c:v>Миров.ист</c:v>
                </c:pt>
                <c:pt idx="2">
                  <c:v>ЧиО</c:v>
                </c:pt>
              </c:strCache>
            </c:strRef>
          </c:cat>
          <c:val>
            <c:numRef>
              <c:f>Лист1!$B$2:$B$4</c:f>
              <c:numCache>
                <c:formatCode>0%</c:formatCode>
                <c:ptCount val="3"/>
                <c:pt idx="0">
                  <c:v>0.75</c:v>
                </c:pt>
                <c:pt idx="1">
                  <c:v>0.62</c:v>
                </c:pt>
                <c:pt idx="2">
                  <c:v>0.82</c:v>
                </c:pt>
              </c:numCache>
            </c:numRef>
          </c:val>
        </c:ser>
        <c:ser>
          <c:idx val="1"/>
          <c:order val="1"/>
          <c:tx>
            <c:strRef>
              <c:f>Лист1!$C$1</c:f>
              <c:strCache>
                <c:ptCount val="1"/>
                <c:pt idx="0">
                  <c:v>2 чет</c:v>
                </c:pt>
              </c:strCache>
            </c:strRef>
          </c:tx>
          <c:spPr>
            <a:blipFill>
              <a:blip xmlns:r="http://schemas.openxmlformats.org/officeDocument/2006/relationships" r:embed="rId2"/>
              <a:stretch>
                <a:fillRect/>
              </a:stretch>
            </a:blipFill>
          </c:spPr>
          <c:invertIfNegative val="0"/>
          <c:dLbls>
            <c:dLbl>
              <c:idx val="0"/>
              <c:layout>
                <c:manualLayout>
                  <c:x val="5.8737151248164504E-3"/>
                  <c:y val="4.1343669250647024E-2"/>
                </c:manualLayout>
              </c:layout>
              <c:showLegendKey val="0"/>
              <c:showVal val="1"/>
              <c:showCatName val="0"/>
              <c:showSerName val="0"/>
              <c:showPercent val="0"/>
              <c:showBubbleSize val="0"/>
            </c:dLbl>
            <c:dLbl>
              <c:idx val="1"/>
              <c:layout>
                <c:manualLayout>
                  <c:x val="1.5663240332843893E-2"/>
                  <c:y val="3.1007751937984489E-2"/>
                </c:manualLayout>
              </c:layout>
              <c:showLegendKey val="0"/>
              <c:showVal val="1"/>
              <c:showCatName val="0"/>
              <c:showSerName val="0"/>
              <c:showPercent val="0"/>
              <c:showBubbleSize val="0"/>
            </c:dLbl>
            <c:dLbl>
              <c:idx val="2"/>
              <c:layout>
                <c:manualLayout>
                  <c:x val="2.9368575624082228E-2"/>
                  <c:y val="3.1007751937984489E-2"/>
                </c:manualLayout>
              </c:layout>
              <c:showLegendKey val="0"/>
              <c:showVal val="1"/>
              <c:showCatName val="0"/>
              <c:showSerName val="0"/>
              <c:showPercent val="0"/>
              <c:showBubbleSize val="0"/>
            </c:dLbl>
            <c:dLbl>
              <c:idx val="5"/>
              <c:layout>
                <c:manualLayout>
                  <c:x val="1.3705335291238817E-2"/>
                  <c:y val="3.4453057708871984E-2"/>
                </c:manualLayout>
              </c:layout>
              <c:showLegendKey val="0"/>
              <c:showVal val="1"/>
              <c:showCatName val="0"/>
              <c:showSerName val="0"/>
              <c:showPercent val="0"/>
              <c:showBubbleSize val="0"/>
            </c:dLbl>
            <c:dLbl>
              <c:idx val="7"/>
              <c:layout>
                <c:manualLayout>
                  <c:x val="7.8316201664220247E-3"/>
                  <c:y val="3.1007751937984541E-2"/>
                </c:manualLayout>
              </c:layout>
              <c:showLegendKey val="0"/>
              <c:showVal val="1"/>
              <c:showCatName val="0"/>
              <c:showSerName val="0"/>
              <c:showPercent val="0"/>
              <c:showBubbleSize val="0"/>
            </c:dLbl>
            <c:dLbl>
              <c:idx val="8"/>
              <c:layout>
                <c:manualLayout>
                  <c:x val="9.7895252080275278E-3"/>
                  <c:y val="4.1343669250647024E-2"/>
                </c:manualLayout>
              </c:layout>
              <c:showLegendKey val="0"/>
              <c:showVal val="1"/>
              <c:showCatName val="0"/>
              <c:showSerName val="0"/>
              <c:showPercent val="0"/>
              <c:showBubbleSize val="0"/>
            </c:dLbl>
            <c:spPr>
              <a:solidFill>
                <a:srgbClr val="92D050"/>
              </a:solidFill>
            </c:spPr>
            <c:txPr>
              <a:bodyPr/>
              <a:lstStyle/>
              <a:p>
                <a:pPr>
                  <a:defRPr baseline="0">
                    <a:latin typeface="Arial" pitchFamily="34" charset="0"/>
                  </a:defRPr>
                </a:pPr>
                <a:endParaRPr lang="ru-RU"/>
              </a:p>
            </c:txPr>
            <c:showLegendKey val="0"/>
            <c:showVal val="1"/>
            <c:showCatName val="0"/>
            <c:showSerName val="0"/>
            <c:showPercent val="0"/>
            <c:showBubbleSize val="0"/>
            <c:showLeaderLines val="0"/>
          </c:dLbls>
          <c:cat>
            <c:strRef>
              <c:f>Лист1!$A$2:$A$4</c:f>
              <c:strCache>
                <c:ptCount val="3"/>
                <c:pt idx="0">
                  <c:v>История КР</c:v>
                </c:pt>
                <c:pt idx="1">
                  <c:v>Миров.ист</c:v>
                </c:pt>
                <c:pt idx="2">
                  <c:v>ЧиО</c:v>
                </c:pt>
              </c:strCache>
            </c:strRef>
          </c:cat>
          <c:val>
            <c:numRef>
              <c:f>Лист1!$C$2:$C$4</c:f>
              <c:numCache>
                <c:formatCode>0%</c:formatCode>
                <c:ptCount val="3"/>
                <c:pt idx="0">
                  <c:v>0.75</c:v>
                </c:pt>
                <c:pt idx="1">
                  <c:v>0.62</c:v>
                </c:pt>
                <c:pt idx="2">
                  <c:v>0.82</c:v>
                </c:pt>
              </c:numCache>
            </c:numRef>
          </c:val>
        </c:ser>
        <c:ser>
          <c:idx val="2"/>
          <c:order val="2"/>
          <c:tx>
            <c:strRef>
              <c:f>Лист1!$D$1</c:f>
              <c:strCache>
                <c:ptCount val="1"/>
                <c:pt idx="0">
                  <c:v>3 чет</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c:spPr>
          <c:invertIfNegative val="0"/>
          <c:dLbls>
            <c:spPr>
              <a:solidFill>
                <a:srgbClr val="FF0000"/>
              </a:solidFill>
            </c:spPr>
            <c:showLegendKey val="0"/>
            <c:showVal val="1"/>
            <c:showCatName val="0"/>
            <c:showSerName val="0"/>
            <c:showPercent val="0"/>
            <c:showBubbleSize val="0"/>
            <c:showLeaderLines val="0"/>
          </c:dLbls>
          <c:cat>
            <c:strRef>
              <c:f>Лист1!$A$2:$A$4</c:f>
              <c:strCache>
                <c:ptCount val="3"/>
                <c:pt idx="0">
                  <c:v>История КР</c:v>
                </c:pt>
                <c:pt idx="1">
                  <c:v>Миров.ист</c:v>
                </c:pt>
                <c:pt idx="2">
                  <c:v>ЧиО</c:v>
                </c:pt>
              </c:strCache>
            </c:strRef>
          </c:cat>
          <c:val>
            <c:numRef>
              <c:f>Лист1!$D$2:$D$4</c:f>
              <c:numCache>
                <c:formatCode>0%</c:formatCode>
                <c:ptCount val="3"/>
                <c:pt idx="0">
                  <c:v>0.78</c:v>
                </c:pt>
                <c:pt idx="1">
                  <c:v>0.73</c:v>
                </c:pt>
                <c:pt idx="2">
                  <c:v>0.83</c:v>
                </c:pt>
              </c:numCache>
            </c:numRef>
          </c:val>
        </c:ser>
        <c:ser>
          <c:idx val="3"/>
          <c:order val="3"/>
          <c:tx>
            <c:strRef>
              <c:f>Лист1!$E$1</c:f>
              <c:strCache>
                <c:ptCount val="1"/>
                <c:pt idx="0">
                  <c:v>4 чет</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c:spPr>
          <c:invertIfNegative val="0"/>
          <c:dLbls>
            <c:spPr>
              <a:solidFill>
                <a:schemeClr val="accent4">
                  <a:lumMod val="40000"/>
                  <a:lumOff val="60000"/>
                </a:schemeClr>
              </a:solidFill>
            </c:spPr>
            <c:showLegendKey val="0"/>
            <c:showVal val="1"/>
            <c:showCatName val="0"/>
            <c:showSerName val="0"/>
            <c:showPercent val="0"/>
            <c:showBubbleSize val="0"/>
            <c:showLeaderLines val="0"/>
          </c:dLbls>
          <c:cat>
            <c:strRef>
              <c:f>Лист1!$A$2:$A$4</c:f>
              <c:strCache>
                <c:ptCount val="3"/>
                <c:pt idx="0">
                  <c:v>История КР</c:v>
                </c:pt>
                <c:pt idx="1">
                  <c:v>Миров.ист</c:v>
                </c:pt>
                <c:pt idx="2">
                  <c:v>ЧиО</c:v>
                </c:pt>
              </c:strCache>
            </c:strRef>
          </c:cat>
          <c:val>
            <c:numRef>
              <c:f>Лист1!$E$2:$E$4</c:f>
              <c:numCache>
                <c:formatCode>0%</c:formatCode>
                <c:ptCount val="3"/>
                <c:pt idx="0">
                  <c:v>0.8</c:v>
                </c:pt>
                <c:pt idx="1">
                  <c:v>0.85</c:v>
                </c:pt>
                <c:pt idx="2">
                  <c:v>0.9</c:v>
                </c:pt>
              </c:numCache>
            </c:numRef>
          </c:val>
        </c:ser>
        <c:ser>
          <c:idx val="4"/>
          <c:order val="4"/>
          <c:tx>
            <c:strRef>
              <c:f>Лист1!$F$1</c:f>
              <c:strCache>
                <c:ptCount val="1"/>
                <c:pt idx="0">
                  <c:v>год </c:v>
                </c:pt>
              </c:strCache>
            </c:strRef>
          </c:tx>
          <c: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c:spPr>
          <c:invertIfNegative val="0"/>
          <c:dLbls>
            <c:spPr>
              <a:solidFill>
                <a:schemeClr val="accent6">
                  <a:lumMod val="40000"/>
                  <a:lumOff val="60000"/>
                </a:schemeClr>
              </a:solidFill>
            </c:spPr>
            <c:showLegendKey val="0"/>
            <c:showVal val="1"/>
            <c:showCatName val="0"/>
            <c:showSerName val="0"/>
            <c:showPercent val="0"/>
            <c:showBubbleSize val="0"/>
            <c:showLeaderLines val="0"/>
          </c:dLbls>
          <c:cat>
            <c:strRef>
              <c:f>Лист1!$A$2:$A$4</c:f>
              <c:strCache>
                <c:ptCount val="3"/>
                <c:pt idx="0">
                  <c:v>История КР</c:v>
                </c:pt>
                <c:pt idx="1">
                  <c:v>Миров.ист</c:v>
                </c:pt>
                <c:pt idx="2">
                  <c:v>ЧиО</c:v>
                </c:pt>
              </c:strCache>
            </c:strRef>
          </c:cat>
          <c:val>
            <c:numRef>
              <c:f>Лист1!$F$2:$F$4</c:f>
              <c:numCache>
                <c:formatCode>0%</c:formatCode>
                <c:ptCount val="3"/>
                <c:pt idx="0">
                  <c:v>0.85</c:v>
                </c:pt>
                <c:pt idx="1">
                  <c:v>0.72</c:v>
                </c:pt>
                <c:pt idx="2">
                  <c:v>0.87</c:v>
                </c:pt>
              </c:numCache>
            </c:numRef>
          </c:val>
        </c:ser>
        <c:dLbls>
          <c:showLegendKey val="0"/>
          <c:showVal val="0"/>
          <c:showCatName val="0"/>
          <c:showSerName val="0"/>
          <c:showPercent val="0"/>
          <c:showBubbleSize val="0"/>
        </c:dLbls>
        <c:gapWidth val="150"/>
        <c:shape val="cone"/>
        <c:axId val="39976960"/>
        <c:axId val="39978496"/>
        <c:axId val="39970112"/>
      </c:bar3DChart>
      <c:catAx>
        <c:axId val="39976960"/>
        <c:scaling>
          <c:orientation val="minMax"/>
        </c:scaling>
        <c:delete val="0"/>
        <c:axPos val="b"/>
        <c:numFmt formatCode="General" sourceLinked="1"/>
        <c:majorTickMark val="out"/>
        <c:minorTickMark val="none"/>
        <c:tickLblPos val="nextTo"/>
        <c:spPr>
          <a:solidFill>
            <a:srgbClr val="92D050"/>
          </a:solidFill>
        </c:spPr>
        <c:txPr>
          <a:bodyPr/>
          <a:lstStyle/>
          <a:p>
            <a:pPr>
              <a:defRPr sz="1400" b="1">
                <a:ln>
                  <a:solidFill>
                    <a:srgbClr val="FF0000"/>
                  </a:solidFill>
                </a:ln>
                <a:solidFill>
                  <a:srgbClr val="00B050"/>
                </a:solidFill>
              </a:defRPr>
            </a:pPr>
            <a:endParaRPr lang="ru-RU"/>
          </a:p>
        </c:txPr>
        <c:crossAx val="39978496"/>
        <c:crosses val="autoZero"/>
        <c:auto val="1"/>
        <c:lblAlgn val="ctr"/>
        <c:lblOffset val="100"/>
        <c:noMultiLvlLbl val="0"/>
      </c:catAx>
      <c:valAx>
        <c:axId val="39978496"/>
        <c:scaling>
          <c:orientation val="minMax"/>
        </c:scaling>
        <c:delete val="0"/>
        <c:axPos val="l"/>
        <c:majorGridlines/>
        <c:numFmt formatCode="0%" sourceLinked="1"/>
        <c:majorTickMark val="out"/>
        <c:minorTickMark val="none"/>
        <c:tickLblPos val="nextTo"/>
        <c:spPr>
          <a:solidFill>
            <a:srgbClr val="FFC000"/>
          </a:solidFill>
        </c:spPr>
        <c:txPr>
          <a:bodyPr/>
          <a:lstStyle/>
          <a:p>
            <a:pPr>
              <a:defRPr b="1">
                <a:solidFill>
                  <a:srgbClr val="002060"/>
                </a:solidFill>
              </a:defRPr>
            </a:pPr>
            <a:endParaRPr lang="ru-RU"/>
          </a:p>
        </c:txPr>
        <c:crossAx val="39976960"/>
        <c:crosses val="autoZero"/>
        <c:crossBetween val="between"/>
      </c:valAx>
      <c:serAx>
        <c:axId val="39970112"/>
        <c:scaling>
          <c:orientation val="minMax"/>
        </c:scaling>
        <c:delete val="0"/>
        <c:axPos val="b"/>
        <c:majorTickMark val="out"/>
        <c:minorTickMark val="none"/>
        <c:tickLblPos val="nextTo"/>
        <c:spPr>
          <a:solidFill>
            <a:srgbClr val="FFFF00"/>
          </a:solidFill>
        </c:spPr>
        <c:txPr>
          <a:bodyPr/>
          <a:lstStyle/>
          <a:p>
            <a:pPr>
              <a:defRPr b="1"/>
            </a:pPr>
            <a:endParaRPr lang="ru-RU"/>
          </a:p>
        </c:txPr>
        <c:crossAx val="39978496"/>
        <c:crosses val="autoZero"/>
      </c:serAx>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c:spPr>
    </c:plotArea>
    <c:legend>
      <c:legendPos val="r"/>
      <c:layout>
        <c:manualLayout>
          <c:xMode val="edge"/>
          <c:yMode val="edge"/>
          <c:x val="1.1904987647469464E-2"/>
          <c:y val="0.84770078817669137"/>
          <c:w val="0.28772345660284337"/>
          <c:h val="0.15229921182330877"/>
        </c:manualLayout>
      </c:layout>
      <c:overlay val="0"/>
      <c:spPr>
        <a:solidFill>
          <a:srgbClr val="FFFF00"/>
        </a:solidFill>
      </c:spPr>
    </c:legend>
    <c:plotVisOnly val="1"/>
    <c:dispBlanksAs val="gap"/>
    <c:showDLblsOverMax val="0"/>
  </c:chart>
  <c:spPr>
    <a:blipFill dpi="0" rotWithShape="1">
      <a:blip xmlns:r="http://schemas.openxmlformats.org/officeDocument/2006/relationships" r:embed="rId7">
        <a:extLst>
          <a:ext uri="{28A0092B-C50C-407E-A947-70E740481C1C}">
            <a14:useLocalDpi xmlns:a14="http://schemas.microsoft.com/office/drawing/2010/main" val="0"/>
          </a:ext>
        </a:extLst>
      </a:blip>
      <a:srcRect/>
      <a:stretch>
        <a:fillRect/>
      </a:stretch>
    </a:blipFill>
  </c:spPr>
  <c:externalData r:id="rId8">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614</TotalTime>
  <Pages>1</Pages>
  <Words>642</Words>
  <Characters>3663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www</cp:lastModifiedBy>
  <cp:revision>74</cp:revision>
  <dcterms:created xsi:type="dcterms:W3CDTF">2015-06-02T17:28:00Z</dcterms:created>
  <dcterms:modified xsi:type="dcterms:W3CDTF">2020-06-12T13:36:00Z</dcterms:modified>
</cp:coreProperties>
</file>